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919" w:rsidRDefault="00620F24" w:rsidP="002E763A">
      <w:pPr>
        <w:pStyle w:val="Kopfzeile"/>
        <w:tabs>
          <w:tab w:val="clear" w:pos="9072"/>
          <w:tab w:val="right" w:pos="10065"/>
        </w:tabs>
        <w:spacing w:after="120"/>
        <w:rPr>
          <w:rFonts w:cs="Arial"/>
          <w:b/>
          <w:bCs/>
          <w:sz w:val="12"/>
          <w:szCs w:val="14"/>
        </w:rPr>
      </w:pPr>
      <w:bookmarkStart w:id="0" w:name="_GoBack"/>
      <w:bookmarkEnd w:id="0"/>
      <w:r w:rsidRPr="00DF6643">
        <w:rPr>
          <w:rFonts w:cs="Arial"/>
          <w:noProof/>
          <w:sz w:val="22"/>
          <w:szCs w:val="14"/>
        </w:rPr>
        <mc:AlternateContent>
          <mc:Choice Requires="wps">
            <w:drawing>
              <wp:anchor distT="0" distB="0" distL="114300" distR="114300" simplePos="0" relativeHeight="251681280" behindDoc="0" locked="0" layoutInCell="1" allowOverlap="1" wp14:anchorId="5BFF37B8" wp14:editId="69097B29">
                <wp:simplePos x="0" y="0"/>
                <wp:positionH relativeFrom="margin">
                  <wp:posOffset>-28575</wp:posOffset>
                </wp:positionH>
                <wp:positionV relativeFrom="paragraph">
                  <wp:posOffset>33078</wp:posOffset>
                </wp:positionV>
                <wp:extent cx="6839585" cy="5715"/>
                <wp:effectExtent l="0" t="19050" r="18415" b="32385"/>
                <wp:wrapNone/>
                <wp:docPr id="3" name="Gerader Verbinder 3"/>
                <wp:cNvGraphicFramePr/>
                <a:graphic xmlns:a="http://schemas.openxmlformats.org/drawingml/2006/main">
                  <a:graphicData uri="http://schemas.microsoft.com/office/word/2010/wordprocessingShape">
                    <wps:wsp>
                      <wps:cNvCnPr/>
                      <wps:spPr>
                        <a:xfrm>
                          <a:off x="0" y="0"/>
                          <a:ext cx="6839585" cy="571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1A1BEB" id="Gerader Verbinder 3" o:spid="_x0000_s1026" style="position:absolute;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2.6pt" to="536.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" strokecolor="#4579b8 [3044]" strokeweight="3pt">
                <w10:wrap anchorx="margin"/>
              </v:line>
            </w:pict>
          </mc:Fallback>
        </mc:AlternateContent>
      </w:r>
      <w:r w:rsidR="00716206" w:rsidRPr="0021668A">
        <w:rPr>
          <w:rFonts w:cs="Arial"/>
          <w:noProof/>
          <w:szCs w:val="14"/>
        </w:rPr>
        <mc:AlternateContent>
          <mc:Choice Requires="wps">
            <w:drawing>
              <wp:anchor distT="0" distB="0" distL="114300" distR="114300" simplePos="0" relativeHeight="251683328" behindDoc="0" locked="0" layoutInCell="1" allowOverlap="1" wp14:anchorId="0AFC32C5" wp14:editId="08345DCD">
                <wp:simplePos x="0" y="0"/>
                <wp:positionH relativeFrom="column">
                  <wp:posOffset>5838190</wp:posOffset>
                </wp:positionH>
                <wp:positionV relativeFrom="paragraph">
                  <wp:posOffset>-213360</wp:posOffset>
                </wp:positionV>
                <wp:extent cx="766445" cy="23495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234950"/>
                        </a:xfrm>
                        <a:prstGeom prst="rect">
                          <a:avLst/>
                        </a:prstGeom>
                        <a:noFill/>
                        <a:ln w="9525">
                          <a:noFill/>
                          <a:miter lim="800000"/>
                          <a:headEnd/>
                          <a:tailEnd/>
                        </a:ln>
                      </wps:spPr>
                      <wps:txbx>
                        <w:txbxContent>
                          <w:p w:rsidR="003611BB" w:rsidRPr="0021668A" w:rsidRDefault="00825F85" w:rsidP="003611BB">
                            <w:pPr>
                              <w:jc w:val="center"/>
                              <w:rPr>
                                <w:color w:val="595959" w:themeColor="text1" w:themeTint="A6"/>
                                <w:sz w:val="14"/>
                              </w:rPr>
                            </w:pPr>
                            <w:r>
                              <w:rPr>
                                <w:color w:val="595959" w:themeColor="text1" w:themeTint="A6"/>
                                <w:sz w:val="14"/>
                              </w:rPr>
                              <w:t>07</w:t>
                            </w:r>
                            <w:r w:rsidR="003611BB">
                              <w:rPr>
                                <w:color w:val="595959" w:themeColor="text1" w:themeTint="A6"/>
                                <w:sz w:val="14"/>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FC32C5" id="_x0000_t202" coordsize="21600,21600" o:spt="202" path="m,l,21600r21600,l21600,xe">
                <v:stroke joinstyle="miter"/>
                <v:path gradientshapeok="t" o:connecttype="rect"/>
              </v:shapetype>
              <v:shape id="Textfeld 2" o:spid="_x0000_s1026" type="#_x0000_t202" style="position:absolute;margin-left:459.7pt;margin-top:-16.8pt;width:60.35pt;height:1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" filled="f" stroked="f">
                <v:textbox>
                  <w:txbxContent>
                    <w:p w:rsidR="003611BB" w:rsidRPr="0021668A" w:rsidRDefault="00825F85" w:rsidP="003611BB">
                      <w:pPr>
                        <w:jc w:val="center"/>
                        <w:rPr>
                          <w:color w:val="595959" w:themeColor="text1" w:themeTint="A6"/>
                          <w:sz w:val="14"/>
                        </w:rPr>
                      </w:pPr>
                      <w:r>
                        <w:rPr>
                          <w:color w:val="595959" w:themeColor="text1" w:themeTint="A6"/>
                          <w:sz w:val="14"/>
                        </w:rPr>
                        <w:t>07</w:t>
                      </w:r>
                      <w:r w:rsidR="003611BB">
                        <w:rPr>
                          <w:color w:val="595959" w:themeColor="text1" w:themeTint="A6"/>
                          <w:sz w:val="14"/>
                        </w:rPr>
                        <w:t>/2021</w:t>
                      </w:r>
                    </w:p>
                  </w:txbxContent>
                </v:textbox>
              </v:shape>
            </w:pict>
          </mc:Fallback>
        </mc:AlternateContent>
      </w:r>
    </w:p>
    <w:p w:rsidR="00CB494A" w:rsidRDefault="00CB494A" w:rsidP="002E763A">
      <w:pPr>
        <w:spacing w:before="120" w:after="120"/>
        <w:ind w:right="-23"/>
        <w:rPr>
          <w:rFonts w:cs="Arial"/>
          <w:b/>
          <w:sz w:val="8"/>
        </w:rPr>
      </w:pPr>
    </w:p>
    <w:p w:rsidR="00C00DC4" w:rsidRPr="00C00DC4" w:rsidRDefault="00C00DC4" w:rsidP="002E763A">
      <w:pPr>
        <w:spacing w:before="120" w:after="120"/>
        <w:ind w:right="-23"/>
        <w:rPr>
          <w:rFonts w:cs="Arial"/>
          <w:b/>
          <w:sz w:val="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3"/>
      </w:tblGrid>
      <w:tr w:rsidR="003E50DD" w:rsidTr="003E50DD">
        <w:trPr>
          <w:trHeight w:val="397"/>
        </w:trPr>
        <w:tc>
          <w:tcPr>
            <w:tcW w:w="10573" w:type="dxa"/>
            <w:shd w:val="clear" w:color="auto" w:fill="C6D9F1" w:themeFill="text2" w:themeFillTint="33"/>
          </w:tcPr>
          <w:p w:rsidR="003E50DD" w:rsidRDefault="009C2B75" w:rsidP="002E763A">
            <w:pPr>
              <w:ind w:right="-23"/>
              <w:rPr>
                <w:rFonts w:cs="Arial"/>
                <w:szCs w:val="21"/>
              </w:rPr>
            </w:pPr>
            <w:r>
              <w:rPr>
                <w:rFonts w:cs="Arial"/>
                <w:b/>
                <w:sz w:val="22"/>
              </w:rPr>
              <w:t>Registrierte Unternehmer haben folgende Pflichten</w:t>
            </w:r>
            <w:r w:rsidR="00994C26">
              <w:rPr>
                <w:rFonts w:cs="Arial"/>
                <w:b/>
                <w:sz w:val="22"/>
              </w:rPr>
              <w:t>:</w:t>
            </w:r>
          </w:p>
        </w:tc>
      </w:tr>
    </w:tbl>
    <w:p w:rsidR="003E50DD" w:rsidRDefault="003E50DD" w:rsidP="002E763A">
      <w:pPr>
        <w:spacing w:after="120"/>
        <w:ind w:right="-22"/>
        <w:rPr>
          <w:rFonts w:cs="Arial"/>
          <w:szCs w:val="21"/>
        </w:rPr>
      </w:pPr>
    </w:p>
    <w:p w:rsidR="004D77D5" w:rsidRPr="004D77D5" w:rsidRDefault="004D77D5" w:rsidP="002E763A">
      <w:pPr>
        <w:pStyle w:val="Auflagenberschrift"/>
        <w:spacing w:before="40"/>
        <w:ind w:right="0"/>
      </w:pPr>
      <w:r w:rsidRPr="004D77D5">
        <w:t xml:space="preserve">Allgemeine </w:t>
      </w:r>
      <w:r w:rsidR="009C2B75">
        <w:t>P</w:t>
      </w:r>
      <w:r w:rsidRPr="004D77D5">
        <w:t>flicht</w:t>
      </w:r>
      <w:r w:rsidR="009C2B75">
        <w:t>e</w:t>
      </w:r>
      <w:r w:rsidRPr="004D77D5">
        <w:t>n:</w:t>
      </w:r>
      <w:r w:rsidR="003611BB" w:rsidRPr="003611BB">
        <w:rPr>
          <w:noProof/>
          <w:szCs w:val="14"/>
        </w:rPr>
        <w:t xml:space="preserve"> </w:t>
      </w:r>
    </w:p>
    <w:p w:rsidR="00CB494A" w:rsidRPr="00A3736D" w:rsidRDefault="00CB494A" w:rsidP="002E763A">
      <w:pPr>
        <w:pStyle w:val="Listenabsatz"/>
        <w:numPr>
          <w:ilvl w:val="0"/>
          <w:numId w:val="39"/>
        </w:numPr>
        <w:tabs>
          <w:tab w:val="left" w:pos="8222"/>
          <w:tab w:val="left" w:pos="9498"/>
        </w:tabs>
        <w:overflowPunct/>
        <w:spacing w:after="80"/>
        <w:ind w:left="426" w:right="-23" w:hanging="284"/>
        <w:contextualSpacing w:val="0"/>
        <w:textAlignment w:val="auto"/>
        <w:rPr>
          <w:rFonts w:cs="Arial"/>
          <w:szCs w:val="21"/>
        </w:rPr>
      </w:pPr>
      <w:r w:rsidRPr="00A3736D">
        <w:rPr>
          <w:rFonts w:cs="Arial"/>
          <w:szCs w:val="21"/>
        </w:rPr>
        <w:t xml:space="preserve">Die </w:t>
      </w:r>
      <w:r w:rsidR="00D04398" w:rsidRPr="00A3736D">
        <w:rPr>
          <w:rFonts w:cs="Arial"/>
          <w:szCs w:val="21"/>
        </w:rPr>
        <w:t xml:space="preserve">im </w:t>
      </w:r>
      <w:r w:rsidR="009249DB" w:rsidRPr="00A3736D">
        <w:rPr>
          <w:rFonts w:cs="Arial"/>
          <w:szCs w:val="21"/>
        </w:rPr>
        <w:t>Registrierungsa</w:t>
      </w:r>
      <w:r w:rsidR="00D04398" w:rsidRPr="00A3736D">
        <w:rPr>
          <w:rFonts w:cs="Arial"/>
          <w:szCs w:val="21"/>
        </w:rPr>
        <w:t>ntrag genannten</w:t>
      </w:r>
      <w:r w:rsidRPr="00A3736D">
        <w:rPr>
          <w:rFonts w:cs="Arial"/>
          <w:szCs w:val="21"/>
        </w:rPr>
        <w:t xml:space="preserve"> Ansprechperson</w:t>
      </w:r>
      <w:r w:rsidR="009249DB" w:rsidRPr="00A3736D">
        <w:rPr>
          <w:rFonts w:cs="Arial"/>
          <w:szCs w:val="21"/>
        </w:rPr>
        <w:t>e</w:t>
      </w:r>
      <w:r w:rsidR="007E1817" w:rsidRPr="00A3736D">
        <w:rPr>
          <w:rFonts w:cs="Arial"/>
          <w:szCs w:val="21"/>
        </w:rPr>
        <w:t>n</w:t>
      </w:r>
      <w:r w:rsidRPr="00A3736D">
        <w:rPr>
          <w:rFonts w:cs="Arial"/>
          <w:szCs w:val="21"/>
        </w:rPr>
        <w:t xml:space="preserve"> müssen entsprechend der </w:t>
      </w:r>
      <w:r w:rsidR="009C2B75">
        <w:rPr>
          <w:rFonts w:cs="Arial"/>
          <w:szCs w:val="21"/>
        </w:rPr>
        <w:t xml:space="preserve">vom Unternehmer ausgeübten Tätigkeit </w:t>
      </w:r>
      <w:r w:rsidRPr="00A3736D">
        <w:rPr>
          <w:rFonts w:cs="Arial"/>
          <w:szCs w:val="21"/>
        </w:rPr>
        <w:t xml:space="preserve">angemessene Kenntnisse hinsichtlich der Pflanzengesundheit besitzen und den Mitarbeitern </w:t>
      </w:r>
      <w:r w:rsidR="009249DB" w:rsidRPr="00A3736D">
        <w:rPr>
          <w:rFonts w:cs="Arial"/>
          <w:szCs w:val="21"/>
        </w:rPr>
        <w:t>der zuständigen Behörde</w:t>
      </w:r>
      <w:r w:rsidRPr="00A3736D">
        <w:rPr>
          <w:rFonts w:cs="Arial"/>
          <w:szCs w:val="21"/>
        </w:rPr>
        <w:t xml:space="preserve"> bei Bedarf persönlich zur Verfügung stehen.</w:t>
      </w:r>
    </w:p>
    <w:p w:rsidR="00637B89" w:rsidRPr="00A3736D" w:rsidRDefault="00637B89" w:rsidP="002E763A">
      <w:pPr>
        <w:pStyle w:val="Listenabsatz"/>
        <w:numPr>
          <w:ilvl w:val="0"/>
          <w:numId w:val="39"/>
        </w:numPr>
        <w:tabs>
          <w:tab w:val="left" w:pos="8222"/>
          <w:tab w:val="left" w:pos="9498"/>
        </w:tabs>
        <w:overflowPunct/>
        <w:spacing w:after="80"/>
        <w:ind w:left="426" w:right="-22" w:hanging="284"/>
        <w:contextualSpacing w:val="0"/>
        <w:textAlignment w:val="auto"/>
        <w:rPr>
          <w:rFonts w:cs="Arial"/>
          <w:szCs w:val="21"/>
        </w:rPr>
      </w:pPr>
      <w:r w:rsidRPr="00A3736D">
        <w:rPr>
          <w:rFonts w:cs="Arial"/>
          <w:szCs w:val="21"/>
        </w:rPr>
        <w:t>Änderungen der Kontaktdaten (z. B. Name, Anschrift, Ansprechperson, Telefon, E-Mail) des Unternehme</w:t>
      </w:r>
      <w:r w:rsidR="009C2B75">
        <w:rPr>
          <w:rFonts w:cs="Arial"/>
          <w:szCs w:val="21"/>
        </w:rPr>
        <w:t>r</w:t>
      </w:r>
      <w:r w:rsidRPr="00A3736D">
        <w:rPr>
          <w:rFonts w:cs="Arial"/>
          <w:szCs w:val="21"/>
        </w:rPr>
        <w:t>s und seiner Betriebsstätten sind spätestens 30 Tage nach deren Änderung der zuständigen Behörde mitzuteilen.</w:t>
      </w:r>
    </w:p>
    <w:p w:rsidR="00CB494A" w:rsidRPr="00A3736D" w:rsidRDefault="00637B89" w:rsidP="002E763A">
      <w:pPr>
        <w:pStyle w:val="Listenabsatz"/>
        <w:numPr>
          <w:ilvl w:val="0"/>
          <w:numId w:val="39"/>
        </w:numPr>
        <w:tabs>
          <w:tab w:val="left" w:pos="8222"/>
          <w:tab w:val="left" w:pos="9498"/>
        </w:tabs>
        <w:overflowPunct/>
        <w:spacing w:after="80"/>
        <w:ind w:left="426" w:right="-22" w:hanging="284"/>
        <w:contextualSpacing w:val="0"/>
        <w:textAlignment w:val="auto"/>
        <w:rPr>
          <w:rFonts w:cs="Arial"/>
          <w:szCs w:val="21"/>
        </w:rPr>
      </w:pPr>
      <w:r w:rsidRPr="00A3736D">
        <w:rPr>
          <w:rFonts w:cs="Arial"/>
          <w:szCs w:val="21"/>
        </w:rPr>
        <w:t xml:space="preserve">Sofern es sonstige Änderungen der im Registrierungsantrag </w:t>
      </w:r>
      <w:r w:rsidR="00680988" w:rsidRPr="00A3736D">
        <w:rPr>
          <w:rFonts w:cs="Arial"/>
          <w:szCs w:val="21"/>
        </w:rPr>
        <w:t>abgefragten</w:t>
      </w:r>
      <w:r w:rsidRPr="00A3736D">
        <w:rPr>
          <w:rFonts w:cs="Arial"/>
          <w:szCs w:val="21"/>
        </w:rPr>
        <w:t xml:space="preserve"> Angaben gibt</w:t>
      </w:r>
      <w:r w:rsidR="00680988" w:rsidRPr="00A3736D">
        <w:rPr>
          <w:rFonts w:cs="Arial"/>
          <w:szCs w:val="21"/>
        </w:rPr>
        <w:t xml:space="preserve"> (z. B. Tätigkeiten, Lage der genutzten Flächen, Familien, Gattungen oder Arten von Pflanzen)</w:t>
      </w:r>
      <w:r w:rsidRPr="00A3736D">
        <w:rPr>
          <w:rFonts w:cs="Arial"/>
          <w:szCs w:val="21"/>
        </w:rPr>
        <w:t xml:space="preserve">, müssen diese </w:t>
      </w:r>
      <w:r w:rsidR="00CB494A" w:rsidRPr="00A3736D">
        <w:rPr>
          <w:rFonts w:cs="Arial"/>
          <w:szCs w:val="21"/>
        </w:rPr>
        <w:t xml:space="preserve">jährlich zum 30. April unaufgefordert </w:t>
      </w:r>
      <w:r w:rsidR="000E1E36" w:rsidRPr="00A3736D">
        <w:rPr>
          <w:rFonts w:cs="Arial"/>
          <w:szCs w:val="21"/>
        </w:rPr>
        <w:t>der zuständigen Behörde</w:t>
      </w:r>
      <w:r w:rsidR="00096256" w:rsidRPr="00A3736D">
        <w:rPr>
          <w:rFonts w:cs="Arial"/>
          <w:szCs w:val="21"/>
        </w:rPr>
        <w:t xml:space="preserve"> </w:t>
      </w:r>
      <w:r w:rsidR="00CB494A" w:rsidRPr="00A3736D">
        <w:rPr>
          <w:rFonts w:cs="Arial"/>
          <w:szCs w:val="21"/>
        </w:rPr>
        <w:t xml:space="preserve">unter Nutzung des Registrierungsantrages </w:t>
      </w:r>
      <w:r w:rsidRPr="00A3736D">
        <w:rPr>
          <w:rFonts w:cs="Arial"/>
          <w:szCs w:val="21"/>
        </w:rPr>
        <w:t>mitgeteilt werden</w:t>
      </w:r>
      <w:r w:rsidR="00680988" w:rsidRPr="00A3736D">
        <w:rPr>
          <w:rFonts w:cs="Arial"/>
          <w:szCs w:val="21"/>
        </w:rPr>
        <w:t>.</w:t>
      </w:r>
    </w:p>
    <w:p w:rsidR="00CB494A" w:rsidRPr="00A3736D" w:rsidRDefault="00CB494A" w:rsidP="002E763A">
      <w:pPr>
        <w:pStyle w:val="Listenabsatz"/>
        <w:numPr>
          <w:ilvl w:val="0"/>
          <w:numId w:val="39"/>
        </w:numPr>
        <w:tabs>
          <w:tab w:val="left" w:pos="8222"/>
          <w:tab w:val="left" w:pos="9498"/>
        </w:tabs>
        <w:overflowPunct/>
        <w:spacing w:after="80"/>
        <w:ind w:left="426" w:right="-23" w:hanging="284"/>
        <w:contextualSpacing w:val="0"/>
        <w:textAlignment w:val="auto"/>
        <w:rPr>
          <w:rFonts w:cs="Arial"/>
          <w:szCs w:val="21"/>
        </w:rPr>
      </w:pPr>
      <w:r w:rsidRPr="00A3736D">
        <w:rPr>
          <w:rFonts w:cs="Arial"/>
          <w:szCs w:val="21"/>
        </w:rPr>
        <w:t xml:space="preserve">Ein Auftreten oder der Verdacht eines Auftretens von Unionsquarantäneschädlingen und </w:t>
      </w:r>
      <w:r w:rsidR="00CA5C19" w:rsidRPr="00A3736D">
        <w:rPr>
          <w:rFonts w:cs="Arial"/>
          <w:szCs w:val="21"/>
        </w:rPr>
        <w:t xml:space="preserve">von </w:t>
      </w:r>
      <w:r w:rsidR="006F4292">
        <w:rPr>
          <w:rFonts w:cs="Arial"/>
          <w:szCs w:val="21"/>
        </w:rPr>
        <w:t>durch EU-Notmaßnahmen geregelten Schädlingen</w:t>
      </w:r>
      <w:r w:rsidR="00680988" w:rsidRPr="00A3736D">
        <w:rPr>
          <w:rFonts w:cs="Arial"/>
          <w:szCs w:val="21"/>
        </w:rPr>
        <w:t xml:space="preserve"> </w:t>
      </w:r>
      <w:r w:rsidR="00637B89" w:rsidRPr="00A3736D">
        <w:rPr>
          <w:rFonts w:cs="Arial"/>
          <w:szCs w:val="21"/>
        </w:rPr>
        <w:t>im Sinne von Art. 30 VO (EU)</w:t>
      </w:r>
      <w:r w:rsidR="00680988" w:rsidRPr="00A3736D">
        <w:rPr>
          <w:rFonts w:cs="Arial"/>
          <w:szCs w:val="21"/>
        </w:rPr>
        <w:t xml:space="preserve"> 2016/2031</w:t>
      </w:r>
      <w:r w:rsidRPr="00A3736D">
        <w:rPr>
          <w:rFonts w:cs="Arial"/>
          <w:szCs w:val="21"/>
        </w:rPr>
        <w:t xml:space="preserve"> muss unverzüglich </w:t>
      </w:r>
      <w:r w:rsidR="000E1E36" w:rsidRPr="00A3736D">
        <w:rPr>
          <w:rFonts w:cs="Arial"/>
          <w:szCs w:val="21"/>
        </w:rPr>
        <w:t xml:space="preserve">der zuständigen Behörde </w:t>
      </w:r>
      <w:r w:rsidRPr="00A3736D">
        <w:rPr>
          <w:rFonts w:cs="Arial"/>
          <w:szCs w:val="21"/>
        </w:rPr>
        <w:t>gemeldet werden. Vom Unternehme</w:t>
      </w:r>
      <w:r w:rsidR="009C2B75">
        <w:rPr>
          <w:rFonts w:cs="Arial"/>
          <w:szCs w:val="21"/>
        </w:rPr>
        <w:t>r</w:t>
      </w:r>
      <w:r w:rsidRPr="00A3736D">
        <w:rPr>
          <w:rFonts w:cs="Arial"/>
          <w:szCs w:val="21"/>
        </w:rPr>
        <w:t xml:space="preserve"> sind Vorsorgemaßnahmen zu treffen, die eine Ansiedlung und </w:t>
      </w:r>
      <w:r w:rsidR="000E1E36" w:rsidRPr="00A3736D">
        <w:rPr>
          <w:rFonts w:cs="Arial"/>
          <w:szCs w:val="21"/>
        </w:rPr>
        <w:t>eine</w:t>
      </w:r>
      <w:r w:rsidRPr="00A3736D">
        <w:rPr>
          <w:rFonts w:cs="Arial"/>
          <w:szCs w:val="21"/>
        </w:rPr>
        <w:t xml:space="preserve"> Ausbreitung dieser Schädlinge verhindern.</w:t>
      </w:r>
    </w:p>
    <w:p w:rsidR="003E3F9C" w:rsidRPr="003E3F9C" w:rsidRDefault="003E3F9C" w:rsidP="002E763A">
      <w:pPr>
        <w:tabs>
          <w:tab w:val="left" w:pos="8222"/>
          <w:tab w:val="left" w:pos="9498"/>
        </w:tabs>
        <w:overflowPunct/>
        <w:spacing w:after="80"/>
        <w:ind w:right="-23"/>
        <w:textAlignment w:val="auto"/>
        <w:rPr>
          <w:rFonts w:cs="Arial"/>
          <w:szCs w:val="21"/>
        </w:rPr>
      </w:pPr>
    </w:p>
    <w:p w:rsidR="004D77D5" w:rsidRPr="004D77D5" w:rsidRDefault="003E3F9C" w:rsidP="002E763A">
      <w:pPr>
        <w:pStyle w:val="Auflagenberschrift"/>
        <w:spacing w:before="40"/>
        <w:ind w:right="0"/>
      </w:pPr>
      <w:r>
        <w:t>P</w:t>
      </w:r>
      <w:r w:rsidR="004D77D5" w:rsidRPr="004D77D5">
        <w:t>flichten</w:t>
      </w:r>
      <w:r w:rsidR="004D77D5">
        <w:t xml:space="preserve"> registrierte</w:t>
      </w:r>
      <w:r>
        <w:t>r</w:t>
      </w:r>
      <w:r w:rsidR="004D77D5">
        <w:t xml:space="preserve"> Importeure/Einführer von geregelten Waren mit einem Pflanzengesundheitszeugnis</w:t>
      </w:r>
      <w:r w:rsidR="004D77D5" w:rsidRPr="004D77D5">
        <w:t>:</w:t>
      </w:r>
    </w:p>
    <w:p w:rsidR="00CB494A" w:rsidRDefault="004048BC" w:rsidP="002E763A">
      <w:pPr>
        <w:pStyle w:val="Listenabsatz"/>
        <w:numPr>
          <w:ilvl w:val="0"/>
          <w:numId w:val="40"/>
        </w:numPr>
        <w:overflowPunct/>
        <w:autoSpaceDE/>
        <w:autoSpaceDN/>
        <w:adjustRightInd/>
        <w:spacing w:after="120"/>
        <w:ind w:left="426" w:right="-22" w:hanging="284"/>
        <w:textAlignment w:val="auto"/>
        <w:rPr>
          <w:rFonts w:cs="Arial"/>
          <w:szCs w:val="21"/>
        </w:rPr>
      </w:pPr>
      <w:r w:rsidRPr="004048BC">
        <w:rPr>
          <w:rFonts w:cs="Arial"/>
          <w:szCs w:val="21"/>
        </w:rPr>
        <w:t xml:space="preserve">Die Anmeldung und Abfertigung von Importsendungen erfolgt über das </w:t>
      </w:r>
      <w:r w:rsidR="004756C0">
        <w:rPr>
          <w:rFonts w:cs="Arial"/>
          <w:szCs w:val="21"/>
        </w:rPr>
        <w:t>„</w:t>
      </w:r>
      <w:r w:rsidRPr="004048BC">
        <w:rPr>
          <w:rFonts w:cs="Arial"/>
          <w:szCs w:val="21"/>
        </w:rPr>
        <w:t xml:space="preserve">Trade Control </w:t>
      </w:r>
      <w:r w:rsidR="004C1BD8">
        <w:rPr>
          <w:rFonts w:cs="Arial"/>
          <w:szCs w:val="21"/>
        </w:rPr>
        <w:t xml:space="preserve">and </w:t>
      </w:r>
      <w:r w:rsidR="004C1BD8" w:rsidRPr="004048BC">
        <w:rPr>
          <w:rFonts w:cs="Arial"/>
          <w:szCs w:val="21"/>
        </w:rPr>
        <w:t>Expert</w:t>
      </w:r>
      <w:r w:rsidR="004C1BD8">
        <w:rPr>
          <w:rFonts w:cs="Arial"/>
          <w:szCs w:val="21"/>
        </w:rPr>
        <w:t xml:space="preserve"> System</w:t>
      </w:r>
      <w:r w:rsidR="004756C0">
        <w:rPr>
          <w:rFonts w:cs="Arial"/>
          <w:szCs w:val="21"/>
        </w:rPr>
        <w:t>“</w:t>
      </w:r>
      <w:r w:rsidRPr="004048BC">
        <w:rPr>
          <w:rFonts w:cs="Arial"/>
          <w:szCs w:val="21"/>
        </w:rPr>
        <w:t xml:space="preserve"> (TRACES</w:t>
      </w:r>
      <w:r w:rsidR="004C1BD8">
        <w:rPr>
          <w:rFonts w:cs="Arial"/>
          <w:szCs w:val="21"/>
        </w:rPr>
        <w:t xml:space="preserve"> NT</w:t>
      </w:r>
      <w:r w:rsidRPr="004048BC">
        <w:rPr>
          <w:rFonts w:cs="Arial"/>
          <w:szCs w:val="21"/>
        </w:rPr>
        <w:t>) der EU. Um dieses nutzen zu können, müssen das Unternehmen (</w:t>
      </w:r>
      <w:r w:rsidR="0043278D">
        <w:rPr>
          <w:rFonts w:cs="Arial"/>
          <w:szCs w:val="21"/>
        </w:rPr>
        <w:t xml:space="preserve">möglichst </w:t>
      </w:r>
      <w:r w:rsidRPr="004048BC">
        <w:rPr>
          <w:rFonts w:cs="Arial"/>
          <w:szCs w:val="21"/>
        </w:rPr>
        <w:t xml:space="preserve">unter Angabe der Registriernummer) sowie </w:t>
      </w:r>
      <w:r w:rsidR="004C1BD8">
        <w:rPr>
          <w:rFonts w:cs="Arial"/>
          <w:szCs w:val="21"/>
        </w:rPr>
        <w:t>eine</w:t>
      </w:r>
      <w:r w:rsidRPr="004048BC">
        <w:rPr>
          <w:rFonts w:cs="Arial"/>
          <w:szCs w:val="21"/>
        </w:rPr>
        <w:t xml:space="preserve"> Ansprechpers</w:t>
      </w:r>
      <w:r w:rsidR="0043278D">
        <w:rPr>
          <w:rFonts w:cs="Arial"/>
          <w:szCs w:val="21"/>
        </w:rPr>
        <w:t>on im System angemeldet werden. Alternativ kann das auch eine Spedition oder Postdienstleister für das Unternehmen übernehmen.</w:t>
      </w:r>
    </w:p>
    <w:p w:rsidR="003E3F9C" w:rsidRDefault="003E3F9C" w:rsidP="002E763A">
      <w:pPr>
        <w:overflowPunct/>
        <w:autoSpaceDE/>
        <w:autoSpaceDN/>
        <w:adjustRightInd/>
        <w:spacing w:after="120"/>
        <w:ind w:right="-22"/>
        <w:textAlignment w:val="auto"/>
        <w:rPr>
          <w:rFonts w:cs="Arial"/>
          <w:szCs w:val="21"/>
        </w:rPr>
      </w:pPr>
    </w:p>
    <w:p w:rsidR="000F7C93" w:rsidRPr="000F7C93" w:rsidRDefault="000F7C93" w:rsidP="002E763A">
      <w:pPr>
        <w:overflowPunct/>
        <w:autoSpaceDE/>
        <w:autoSpaceDN/>
        <w:adjustRightInd/>
        <w:spacing w:after="120"/>
        <w:ind w:right="-22"/>
        <w:textAlignment w:val="auto"/>
        <w:rPr>
          <w:rFonts w:cs="Arial"/>
          <w:b/>
          <w:szCs w:val="21"/>
        </w:rPr>
      </w:pPr>
      <w:r w:rsidRPr="000F7C93">
        <w:rPr>
          <w:rFonts w:cs="Arial"/>
          <w:b/>
          <w:szCs w:val="21"/>
        </w:rPr>
        <w:t>Pflichten von Unternehmern, die mit pflanzenpasspflichtiger Ware umgehen</w:t>
      </w:r>
      <w:r>
        <w:rPr>
          <w:rFonts w:cs="Arial"/>
          <w:b/>
          <w:szCs w:val="21"/>
        </w:rPr>
        <w:t>:</w:t>
      </w:r>
    </w:p>
    <w:p w:rsidR="000F7C93" w:rsidRDefault="000F7C93" w:rsidP="002E763A">
      <w:pPr>
        <w:pStyle w:val="Listenabsatz"/>
        <w:numPr>
          <w:ilvl w:val="0"/>
          <w:numId w:val="39"/>
        </w:numPr>
        <w:tabs>
          <w:tab w:val="left" w:pos="8222"/>
          <w:tab w:val="left" w:pos="9498"/>
        </w:tabs>
        <w:overflowPunct/>
        <w:spacing w:after="80"/>
        <w:ind w:left="426" w:right="-23" w:hanging="284"/>
        <w:contextualSpacing w:val="0"/>
        <w:textAlignment w:val="auto"/>
        <w:rPr>
          <w:rFonts w:cs="Arial"/>
          <w:szCs w:val="21"/>
        </w:rPr>
      </w:pPr>
      <w:r w:rsidRPr="00A3736D">
        <w:rPr>
          <w:rFonts w:cs="Arial"/>
          <w:szCs w:val="21"/>
        </w:rPr>
        <w:t>Sofern ein Unternehmer feststellt, dass eine pflanzenpasspflichtige Ware, für die er verantwortlich ist (z. B. zugekaufte Ware), die Bedingungen für einen Pflanzenpass nicht (mehr) erfüllt (z. B. inhaltliche Fehler, Befall mit Unionsquarantäneschädlingen), macht er den Pflanzenpass ungültig und entfernt ihn nach Möglichkeit.</w:t>
      </w:r>
      <w:r>
        <w:rPr>
          <w:rFonts w:cs="Arial"/>
          <w:szCs w:val="21"/>
        </w:rPr>
        <w:t xml:space="preserve"> </w:t>
      </w:r>
      <w:r w:rsidRPr="00A3736D">
        <w:rPr>
          <w:rFonts w:cs="Arial"/>
          <w:szCs w:val="21"/>
        </w:rPr>
        <w:t>Der Unternehmer informiert darüber die zuständige Behörde.</w:t>
      </w:r>
    </w:p>
    <w:p w:rsidR="000F7C93" w:rsidRPr="00A3736D" w:rsidRDefault="000F7C93" w:rsidP="002E763A">
      <w:pPr>
        <w:pStyle w:val="Listenabsatz"/>
        <w:numPr>
          <w:ilvl w:val="0"/>
          <w:numId w:val="39"/>
        </w:numPr>
        <w:tabs>
          <w:tab w:val="left" w:pos="9214"/>
          <w:tab w:val="left" w:pos="9498"/>
        </w:tabs>
        <w:overflowPunct/>
        <w:spacing w:after="80"/>
        <w:ind w:left="426" w:hanging="284"/>
        <w:contextualSpacing w:val="0"/>
        <w:textAlignment w:val="auto"/>
        <w:rPr>
          <w:rFonts w:cs="Arial"/>
          <w:szCs w:val="21"/>
        </w:rPr>
      </w:pPr>
      <w:r w:rsidRPr="00A3736D">
        <w:rPr>
          <w:rFonts w:cs="Arial"/>
          <w:szCs w:val="21"/>
        </w:rPr>
        <w:t xml:space="preserve">Für alle pflanzenpasspflichtigen Pflanzen, Pflanzenerzeugnisse und </w:t>
      </w:r>
      <w:r>
        <w:rPr>
          <w:rFonts w:cs="Arial"/>
          <w:szCs w:val="21"/>
        </w:rPr>
        <w:t>andere</w:t>
      </w:r>
      <w:r w:rsidRPr="00A3736D">
        <w:rPr>
          <w:rFonts w:cs="Arial"/>
          <w:szCs w:val="21"/>
        </w:rPr>
        <w:t xml:space="preserve"> Gegenstände ist hinsichtlich Produktion, Zukauf und Verkauf eine Dokumentation zu führen. Diese Dokumentation ist auf Verlangen zur Einsicht bereitzustellen und mindestens drei Jahre aufzubewahren.</w:t>
      </w:r>
    </w:p>
    <w:p w:rsidR="000F7C93" w:rsidRPr="00A3736D" w:rsidRDefault="000F7C93" w:rsidP="002E763A">
      <w:pPr>
        <w:pStyle w:val="Listenabsatz"/>
        <w:numPr>
          <w:ilvl w:val="0"/>
          <w:numId w:val="39"/>
        </w:numPr>
        <w:tabs>
          <w:tab w:val="left" w:pos="9214"/>
          <w:tab w:val="left" w:pos="9498"/>
        </w:tabs>
        <w:overflowPunct/>
        <w:spacing w:after="80"/>
        <w:ind w:left="426" w:hanging="284"/>
        <w:contextualSpacing w:val="0"/>
        <w:textAlignment w:val="auto"/>
        <w:rPr>
          <w:rFonts w:cs="Arial"/>
          <w:szCs w:val="21"/>
        </w:rPr>
      </w:pPr>
      <w:r w:rsidRPr="00A3736D">
        <w:rPr>
          <w:rFonts w:cs="Arial"/>
          <w:szCs w:val="21"/>
        </w:rPr>
        <w:t>Die Rückverfolgbarkeit ist für Pflanzen und Pflanzenerzeugnisse nach Artikel 69 und 70 der Verordnung (EU) 2016/2031 zu gewährleisten.</w:t>
      </w:r>
    </w:p>
    <w:p w:rsidR="000F7C93" w:rsidRPr="003E3F9C" w:rsidRDefault="000F7C93" w:rsidP="002E763A">
      <w:pPr>
        <w:overflowPunct/>
        <w:autoSpaceDE/>
        <w:autoSpaceDN/>
        <w:adjustRightInd/>
        <w:spacing w:after="120"/>
        <w:ind w:right="-22"/>
        <w:textAlignment w:val="auto"/>
        <w:rPr>
          <w:rFonts w:cs="Arial"/>
          <w:szCs w:val="21"/>
        </w:rPr>
      </w:pPr>
    </w:p>
    <w:p w:rsidR="004D77D5" w:rsidRPr="004D77D5" w:rsidRDefault="003E3F9C" w:rsidP="002E763A">
      <w:pPr>
        <w:overflowPunct/>
        <w:autoSpaceDE/>
        <w:autoSpaceDN/>
        <w:adjustRightInd/>
        <w:spacing w:after="120"/>
        <w:ind w:right="-23"/>
        <w:textAlignment w:val="auto"/>
        <w:rPr>
          <w:rFonts w:cs="Arial"/>
          <w:b/>
        </w:rPr>
      </w:pPr>
      <w:r>
        <w:rPr>
          <w:rFonts w:cs="Arial"/>
          <w:b/>
        </w:rPr>
        <w:t>P</w:t>
      </w:r>
      <w:r w:rsidR="004D77D5" w:rsidRPr="004D77D5">
        <w:rPr>
          <w:rFonts w:cs="Arial"/>
          <w:b/>
        </w:rPr>
        <w:t>flichten registrierte</w:t>
      </w:r>
      <w:r>
        <w:rPr>
          <w:rFonts w:cs="Arial"/>
          <w:b/>
        </w:rPr>
        <w:t>r</w:t>
      </w:r>
      <w:r w:rsidR="004D77D5" w:rsidRPr="004D77D5">
        <w:rPr>
          <w:rFonts w:cs="Arial"/>
          <w:b/>
        </w:rPr>
        <w:t xml:space="preserve"> </w:t>
      </w:r>
      <w:r w:rsidR="004D77D5">
        <w:rPr>
          <w:rFonts w:cs="Arial"/>
          <w:b/>
        </w:rPr>
        <w:t>Exporteure</w:t>
      </w:r>
      <w:r w:rsidR="004D77D5" w:rsidRPr="004D77D5">
        <w:rPr>
          <w:rFonts w:cs="Arial"/>
          <w:b/>
        </w:rPr>
        <w:t>/</w:t>
      </w:r>
      <w:r w:rsidR="004D77D5">
        <w:rPr>
          <w:rFonts w:cs="Arial"/>
          <w:b/>
        </w:rPr>
        <w:t>Ausführer</w:t>
      </w:r>
      <w:r w:rsidR="004D77D5" w:rsidRPr="004D77D5">
        <w:rPr>
          <w:rFonts w:cs="Arial"/>
          <w:b/>
        </w:rPr>
        <w:t xml:space="preserve"> von geregelten Waren mit einem Pflanzengesundheitszeugnis:</w:t>
      </w:r>
    </w:p>
    <w:p w:rsidR="00CB494A" w:rsidRPr="00E1441C" w:rsidRDefault="009C2B75" w:rsidP="002E763A">
      <w:pPr>
        <w:pStyle w:val="Kopfzeile"/>
        <w:numPr>
          <w:ilvl w:val="0"/>
          <w:numId w:val="40"/>
        </w:numPr>
        <w:tabs>
          <w:tab w:val="clear" w:pos="4536"/>
          <w:tab w:val="clear" w:pos="9072"/>
        </w:tabs>
        <w:overflowPunct/>
        <w:autoSpaceDE/>
        <w:autoSpaceDN/>
        <w:adjustRightInd/>
        <w:spacing w:after="80"/>
        <w:ind w:left="426" w:hanging="284"/>
        <w:textAlignment w:val="auto"/>
        <w:rPr>
          <w:rFonts w:cs="Arial"/>
          <w:szCs w:val="21"/>
        </w:rPr>
      </w:pPr>
      <w:r>
        <w:rPr>
          <w:rFonts w:cs="Arial"/>
          <w:szCs w:val="21"/>
        </w:rPr>
        <w:t>Der</w:t>
      </w:r>
      <w:r w:rsidR="00CB494A" w:rsidRPr="00E1441C">
        <w:rPr>
          <w:rFonts w:cs="Arial"/>
          <w:szCs w:val="21"/>
        </w:rPr>
        <w:t xml:space="preserve"> Unternehme</w:t>
      </w:r>
      <w:r>
        <w:rPr>
          <w:rFonts w:cs="Arial"/>
          <w:szCs w:val="21"/>
        </w:rPr>
        <w:t>r</w:t>
      </w:r>
      <w:r w:rsidR="00CB494A" w:rsidRPr="00E1441C">
        <w:rPr>
          <w:rFonts w:cs="Arial"/>
          <w:szCs w:val="21"/>
        </w:rPr>
        <w:t xml:space="preserve"> ist für die auszuführenden Pflanzen, Pflanzenerzeugnisse oder anderen Gegenstände verantwortlich und stellt sicher, dass die Pflanzen, Pflanzenerzeugnisse oder anderen Gegenstände den pflanzengesundheitlichen Einfuhrbestimmungen des für den Export vorgesehenen Drittlands genügen.</w:t>
      </w:r>
    </w:p>
    <w:p w:rsidR="00DF0C3C" w:rsidRDefault="00DF0C3C" w:rsidP="002E763A">
      <w:pPr>
        <w:pStyle w:val="Kopfzeile"/>
        <w:numPr>
          <w:ilvl w:val="0"/>
          <w:numId w:val="40"/>
        </w:numPr>
        <w:tabs>
          <w:tab w:val="clear" w:pos="4536"/>
          <w:tab w:val="clear" w:pos="9072"/>
        </w:tabs>
        <w:overflowPunct/>
        <w:autoSpaceDE/>
        <w:autoSpaceDN/>
        <w:adjustRightInd/>
        <w:spacing w:after="80"/>
        <w:ind w:left="426" w:hanging="284"/>
        <w:textAlignment w:val="auto"/>
        <w:rPr>
          <w:rFonts w:cs="Arial"/>
          <w:szCs w:val="21"/>
        </w:rPr>
      </w:pPr>
      <w:r w:rsidRPr="00DF0C3C">
        <w:rPr>
          <w:rFonts w:cs="Arial"/>
          <w:szCs w:val="21"/>
        </w:rPr>
        <w:t xml:space="preserve">Ausschließlich für Pflanzen, Pflanzenerzeugnisse sowie weitere geregelte Gegenstände für die vom Empfängerland ein </w:t>
      </w:r>
      <w:r w:rsidR="003E3F9C" w:rsidRPr="003E3F9C">
        <w:rPr>
          <w:rFonts w:cs="Arial"/>
          <w:szCs w:val="21"/>
        </w:rPr>
        <w:t xml:space="preserve">Pflanzengesundheitszeugnis </w:t>
      </w:r>
      <w:r w:rsidR="003E3F9C">
        <w:rPr>
          <w:rFonts w:cs="Arial"/>
          <w:szCs w:val="21"/>
        </w:rPr>
        <w:t>(</w:t>
      </w:r>
      <w:r w:rsidRPr="00DF0C3C">
        <w:rPr>
          <w:rFonts w:cs="Arial"/>
          <w:szCs w:val="21"/>
        </w:rPr>
        <w:t>PGZ</w:t>
      </w:r>
      <w:r w:rsidR="003E3F9C">
        <w:rPr>
          <w:rFonts w:cs="Arial"/>
          <w:szCs w:val="21"/>
        </w:rPr>
        <w:t>)</w:t>
      </w:r>
      <w:r w:rsidRPr="00DF0C3C">
        <w:rPr>
          <w:rFonts w:cs="Arial"/>
          <w:szCs w:val="21"/>
        </w:rPr>
        <w:t xml:space="preserve"> gefordert wird, kann von der zuständigen Behörde ein PGZ ausges</w:t>
      </w:r>
      <w:r>
        <w:rPr>
          <w:rFonts w:cs="Arial"/>
          <w:szCs w:val="21"/>
        </w:rPr>
        <w:t xml:space="preserve">tellt werden. Der </w:t>
      </w:r>
      <w:r w:rsidRPr="00DF0C3C">
        <w:rPr>
          <w:rFonts w:cs="Arial"/>
          <w:szCs w:val="21"/>
        </w:rPr>
        <w:t xml:space="preserve">pflanzengesundheitliche Status der Ware muss den Einfuhrbestimmungen des für den Export vorgesehenen Drittlandes entsprechen. Die Ware ist der zuständigen Behörde für die Prüfung der pflanzengesundheitlichen Anforderungen unter Nutzung von </w:t>
      </w:r>
      <w:hyperlink r:id="rId8" w:history="1">
        <w:r w:rsidRPr="00C66DA0">
          <w:rPr>
            <w:rStyle w:val="Hyperlink"/>
            <w:rFonts w:cs="Arial"/>
            <w:szCs w:val="21"/>
          </w:rPr>
          <w:t>www.pgz-online.de</w:t>
        </w:r>
      </w:hyperlink>
      <w:r>
        <w:rPr>
          <w:rFonts w:cs="Arial"/>
          <w:szCs w:val="21"/>
        </w:rPr>
        <w:t xml:space="preserve"> </w:t>
      </w:r>
      <w:r w:rsidRPr="00DF0C3C">
        <w:rPr>
          <w:rFonts w:cs="Arial"/>
          <w:szCs w:val="21"/>
        </w:rPr>
        <w:t>mit Angabe der Registrierungsnummer anzumelden und für eine pflanzengesundheitliche Ausfuhruntersuchung bereitzustellen bzw. zugänglich zu machen.</w:t>
      </w:r>
    </w:p>
    <w:p w:rsidR="003E3F9C" w:rsidRDefault="003E3F9C" w:rsidP="002E763A">
      <w:pPr>
        <w:pStyle w:val="Kopfzeile"/>
        <w:tabs>
          <w:tab w:val="clear" w:pos="4536"/>
          <w:tab w:val="clear" w:pos="9072"/>
        </w:tabs>
        <w:overflowPunct/>
        <w:autoSpaceDE/>
        <w:autoSpaceDN/>
        <w:adjustRightInd/>
        <w:spacing w:after="80"/>
        <w:textAlignment w:val="auto"/>
        <w:rPr>
          <w:rFonts w:cs="Arial"/>
          <w:szCs w:val="21"/>
        </w:rPr>
      </w:pPr>
    </w:p>
    <w:p w:rsidR="00CB494A" w:rsidRPr="004554E2" w:rsidRDefault="003E3F9C" w:rsidP="002E763A">
      <w:pPr>
        <w:overflowPunct/>
        <w:autoSpaceDE/>
        <w:autoSpaceDN/>
        <w:adjustRightInd/>
        <w:spacing w:after="120"/>
        <w:ind w:right="-23"/>
        <w:textAlignment w:val="auto"/>
        <w:rPr>
          <w:rFonts w:cs="Arial"/>
          <w:b/>
        </w:rPr>
      </w:pPr>
      <w:r>
        <w:rPr>
          <w:rFonts w:cs="Arial"/>
          <w:b/>
        </w:rPr>
        <w:t>P</w:t>
      </w:r>
      <w:r w:rsidR="00705332" w:rsidRPr="00705332">
        <w:rPr>
          <w:rFonts w:cs="Arial"/>
          <w:b/>
        </w:rPr>
        <w:t xml:space="preserve">flichten </w:t>
      </w:r>
      <w:r w:rsidR="004554E2">
        <w:rPr>
          <w:rFonts w:cs="Arial"/>
          <w:b/>
        </w:rPr>
        <w:t>registrierte</w:t>
      </w:r>
      <w:r>
        <w:rPr>
          <w:rFonts w:cs="Arial"/>
          <w:b/>
        </w:rPr>
        <w:t>r</w:t>
      </w:r>
      <w:r w:rsidR="00CB494A" w:rsidRPr="004554E2">
        <w:rPr>
          <w:rFonts w:cs="Arial"/>
          <w:b/>
        </w:rPr>
        <w:t xml:space="preserve"> Behandler von Holz nach ISPM 15:</w:t>
      </w:r>
    </w:p>
    <w:p w:rsidR="00CB494A" w:rsidRDefault="009C2B75" w:rsidP="002E763A">
      <w:pPr>
        <w:pStyle w:val="Kopfzeile"/>
        <w:numPr>
          <w:ilvl w:val="0"/>
          <w:numId w:val="41"/>
        </w:numPr>
        <w:tabs>
          <w:tab w:val="clear" w:pos="4536"/>
          <w:tab w:val="clear" w:pos="9072"/>
        </w:tabs>
        <w:overflowPunct/>
        <w:autoSpaceDE/>
        <w:autoSpaceDN/>
        <w:adjustRightInd/>
        <w:spacing w:after="80"/>
        <w:ind w:left="426" w:hanging="284"/>
        <w:textAlignment w:val="auto"/>
        <w:rPr>
          <w:rFonts w:cs="Arial"/>
          <w:szCs w:val="21"/>
        </w:rPr>
      </w:pPr>
      <w:r>
        <w:rPr>
          <w:rFonts w:cs="Arial"/>
          <w:szCs w:val="21"/>
        </w:rPr>
        <w:t>Der</w:t>
      </w:r>
      <w:r w:rsidR="00CB494A" w:rsidRPr="00E1441C">
        <w:rPr>
          <w:rFonts w:cs="Arial"/>
          <w:szCs w:val="21"/>
        </w:rPr>
        <w:t xml:space="preserve"> registrierte Unternehme</w:t>
      </w:r>
      <w:r>
        <w:rPr>
          <w:rFonts w:cs="Arial"/>
          <w:szCs w:val="21"/>
        </w:rPr>
        <w:t>r</w:t>
      </w:r>
      <w:r w:rsidR="00CB494A" w:rsidRPr="00E1441C">
        <w:rPr>
          <w:rFonts w:cs="Arial"/>
          <w:szCs w:val="21"/>
        </w:rPr>
        <w:t xml:space="preserve"> muss über die notwendigen Kenntnisse bezüglich </w:t>
      </w:r>
      <w:r w:rsidR="00BB7ECF">
        <w:rPr>
          <w:rFonts w:cs="Arial"/>
          <w:szCs w:val="21"/>
        </w:rPr>
        <w:t>einer</w:t>
      </w:r>
      <w:r w:rsidR="00CB494A" w:rsidRPr="00E1441C">
        <w:rPr>
          <w:rFonts w:cs="Arial"/>
          <w:szCs w:val="21"/>
        </w:rPr>
        <w:t xml:space="preserve"> Behandlung </w:t>
      </w:r>
      <w:r w:rsidR="00BB7ECF">
        <w:rPr>
          <w:rFonts w:cs="Arial"/>
          <w:szCs w:val="21"/>
        </w:rPr>
        <w:t>gemäß Anhang 1 des</w:t>
      </w:r>
      <w:r w:rsidR="00BB7ECF" w:rsidRPr="00E1441C">
        <w:rPr>
          <w:rFonts w:cs="Arial"/>
          <w:szCs w:val="21"/>
        </w:rPr>
        <w:t xml:space="preserve"> ISPM 15 </w:t>
      </w:r>
      <w:r w:rsidR="00CB494A" w:rsidRPr="00E1441C">
        <w:rPr>
          <w:rFonts w:cs="Arial"/>
          <w:szCs w:val="21"/>
        </w:rPr>
        <w:t xml:space="preserve">verfügen und geeignete Einrichtungen und Ausrüstungen betreiben bzw. verwenden, um </w:t>
      </w:r>
      <w:r w:rsidR="00BB7ECF">
        <w:rPr>
          <w:rFonts w:cs="Arial"/>
          <w:szCs w:val="21"/>
        </w:rPr>
        <w:t>die entsprechende Behandlung</w:t>
      </w:r>
      <w:r w:rsidR="00CB494A" w:rsidRPr="00E1441C">
        <w:rPr>
          <w:rFonts w:cs="Arial"/>
          <w:szCs w:val="21"/>
        </w:rPr>
        <w:t xml:space="preserve"> vornehmen zu können.</w:t>
      </w:r>
    </w:p>
    <w:p w:rsidR="00CB494A" w:rsidRDefault="000858E9" w:rsidP="002E763A">
      <w:pPr>
        <w:pStyle w:val="Kopfzeile"/>
        <w:numPr>
          <w:ilvl w:val="0"/>
          <w:numId w:val="41"/>
        </w:numPr>
        <w:tabs>
          <w:tab w:val="clear" w:pos="4536"/>
          <w:tab w:val="clear" w:pos="9072"/>
        </w:tabs>
        <w:overflowPunct/>
        <w:autoSpaceDE/>
        <w:autoSpaceDN/>
        <w:adjustRightInd/>
        <w:spacing w:after="80"/>
        <w:ind w:left="426" w:hanging="284"/>
        <w:textAlignment w:val="auto"/>
        <w:rPr>
          <w:rFonts w:cs="Arial"/>
          <w:szCs w:val="21"/>
        </w:rPr>
      </w:pPr>
      <w:r>
        <w:rPr>
          <w:rFonts w:cs="Arial"/>
          <w:szCs w:val="21"/>
        </w:rPr>
        <w:lastRenderedPageBreak/>
        <w:t xml:space="preserve">Nutzt das registrierte Unternehmen die </w:t>
      </w:r>
      <w:r w:rsidRPr="000858E9">
        <w:rPr>
          <w:rFonts w:cs="Arial"/>
          <w:szCs w:val="21"/>
        </w:rPr>
        <w:t>Hitzebehandlung</w:t>
      </w:r>
      <w:r>
        <w:rPr>
          <w:rFonts w:cs="Arial"/>
          <w:szCs w:val="21"/>
        </w:rPr>
        <w:t xml:space="preserve"> </w:t>
      </w:r>
      <w:r w:rsidRPr="000858E9">
        <w:rPr>
          <w:rFonts w:cs="Arial"/>
          <w:szCs w:val="21"/>
        </w:rPr>
        <w:t>unter Nutzung einer konventionellen Hitze-</w:t>
      </w:r>
      <w:r>
        <w:rPr>
          <w:rFonts w:cs="Arial"/>
          <w:szCs w:val="21"/>
        </w:rPr>
        <w:t xml:space="preserve"> </w:t>
      </w:r>
      <w:r w:rsidRPr="000858E9">
        <w:rPr>
          <w:rFonts w:cs="Arial"/>
          <w:szCs w:val="21"/>
        </w:rPr>
        <w:t>oder Trocknungskammer</w:t>
      </w:r>
      <w:r>
        <w:rPr>
          <w:rFonts w:cs="Arial"/>
          <w:szCs w:val="21"/>
        </w:rPr>
        <w:t xml:space="preserve"> </w:t>
      </w:r>
      <w:r w:rsidRPr="000858E9">
        <w:rPr>
          <w:rFonts w:cs="Arial"/>
          <w:szCs w:val="21"/>
        </w:rPr>
        <w:t>(Behandlungscode für die Markierung: HT)</w:t>
      </w:r>
      <w:r w:rsidR="0043278D">
        <w:rPr>
          <w:rFonts w:cs="Arial"/>
          <w:szCs w:val="21"/>
        </w:rPr>
        <w:t>,</w:t>
      </w:r>
      <w:r>
        <w:rPr>
          <w:rFonts w:cs="Arial"/>
          <w:szCs w:val="21"/>
        </w:rPr>
        <w:t xml:space="preserve"> muss das </w:t>
      </w:r>
      <w:r w:rsidR="00CB494A" w:rsidRPr="00E1441C">
        <w:rPr>
          <w:rFonts w:cs="Arial"/>
          <w:szCs w:val="21"/>
        </w:rPr>
        <w:t xml:space="preserve">zu behandelnde Holz entsprechend dem IPPC Standard ISPM Nr. 15 </w:t>
      </w:r>
      <w:r w:rsidR="00C441E9">
        <w:rPr>
          <w:rFonts w:cs="Arial"/>
          <w:szCs w:val="21"/>
        </w:rPr>
        <w:t>so</w:t>
      </w:r>
      <w:r w:rsidR="00CB494A" w:rsidRPr="00E1441C">
        <w:rPr>
          <w:rFonts w:cs="Arial"/>
          <w:szCs w:val="21"/>
        </w:rPr>
        <w:t xml:space="preserve"> behandelt werden, </w:t>
      </w:r>
      <w:r w:rsidR="004048BC">
        <w:rPr>
          <w:rFonts w:cs="Arial"/>
          <w:szCs w:val="21"/>
        </w:rPr>
        <w:t>dass</w:t>
      </w:r>
      <w:r w:rsidR="00CB494A" w:rsidRPr="00E1441C">
        <w:rPr>
          <w:rFonts w:cs="Arial"/>
          <w:szCs w:val="21"/>
        </w:rPr>
        <w:t xml:space="preserve"> eine ununterbrochene Mindesttemperatur von 56</w:t>
      </w:r>
      <w:r w:rsidR="004756C0">
        <w:rPr>
          <w:rFonts w:cs="Arial"/>
          <w:szCs w:val="21"/>
        </w:rPr>
        <w:t> </w:t>
      </w:r>
      <w:r w:rsidR="00CB494A" w:rsidRPr="00E1441C">
        <w:rPr>
          <w:rFonts w:cs="Arial"/>
          <w:szCs w:val="21"/>
        </w:rPr>
        <w:t>°C für mindestens 30 Minuten erreicht wird, und zwar durch den gesamten Querschnitt des Holzes</w:t>
      </w:r>
      <w:r w:rsidR="009C2B75">
        <w:rPr>
          <w:rFonts w:cs="Arial"/>
          <w:szCs w:val="21"/>
        </w:rPr>
        <w:t xml:space="preserve"> (einschließlich seines Kerns).</w:t>
      </w:r>
    </w:p>
    <w:p w:rsidR="009C2B75" w:rsidRPr="00E1441C" w:rsidRDefault="009C2B75" w:rsidP="002E763A">
      <w:pPr>
        <w:pStyle w:val="Kopfzeile"/>
        <w:numPr>
          <w:ilvl w:val="0"/>
          <w:numId w:val="41"/>
        </w:numPr>
        <w:tabs>
          <w:tab w:val="clear" w:pos="4536"/>
          <w:tab w:val="clear" w:pos="9072"/>
        </w:tabs>
        <w:overflowPunct/>
        <w:autoSpaceDE/>
        <w:autoSpaceDN/>
        <w:adjustRightInd/>
        <w:spacing w:after="80"/>
        <w:ind w:left="426" w:hanging="284"/>
        <w:textAlignment w:val="auto"/>
        <w:rPr>
          <w:rFonts w:cs="Arial"/>
          <w:szCs w:val="21"/>
        </w:rPr>
      </w:pPr>
      <w:r>
        <w:rPr>
          <w:rFonts w:cs="Arial"/>
          <w:szCs w:val="21"/>
        </w:rPr>
        <w:t xml:space="preserve">Nutzt das registrierte Unternehmen die </w:t>
      </w:r>
      <w:r w:rsidRPr="000858E9">
        <w:rPr>
          <w:rFonts w:cs="Arial"/>
          <w:szCs w:val="21"/>
        </w:rPr>
        <w:t>Hitzebehandlung</w:t>
      </w:r>
      <w:r>
        <w:rPr>
          <w:rFonts w:cs="Arial"/>
          <w:szCs w:val="21"/>
        </w:rPr>
        <w:t xml:space="preserve"> </w:t>
      </w:r>
      <w:r w:rsidR="005B2659" w:rsidRPr="005B2659">
        <w:rPr>
          <w:rFonts w:cs="Arial"/>
          <w:szCs w:val="21"/>
        </w:rPr>
        <w:t>mittels dielektrischer Erwärmung</w:t>
      </w:r>
      <w:r w:rsidR="005B2659">
        <w:rPr>
          <w:rFonts w:cs="Arial"/>
          <w:szCs w:val="21"/>
        </w:rPr>
        <w:t xml:space="preserve"> </w:t>
      </w:r>
      <w:r w:rsidR="005B2659" w:rsidRPr="005B2659">
        <w:rPr>
          <w:rFonts w:cs="Arial"/>
          <w:szCs w:val="21"/>
        </w:rPr>
        <w:t>(</w:t>
      </w:r>
      <w:r w:rsidR="005B2659" w:rsidRPr="000858E9">
        <w:rPr>
          <w:rFonts w:cs="Arial"/>
          <w:szCs w:val="21"/>
        </w:rPr>
        <w:t xml:space="preserve">Behandlungscode </w:t>
      </w:r>
      <w:r w:rsidR="005B2659" w:rsidRPr="005B2659">
        <w:rPr>
          <w:rFonts w:cs="Arial"/>
          <w:szCs w:val="21"/>
        </w:rPr>
        <w:t>für die Markierung: DH)</w:t>
      </w:r>
      <w:r>
        <w:rPr>
          <w:rFonts w:cs="Arial"/>
          <w:szCs w:val="21"/>
        </w:rPr>
        <w:t xml:space="preserve"> muss das </w:t>
      </w:r>
      <w:r w:rsidRPr="00E1441C">
        <w:rPr>
          <w:rFonts w:cs="Arial"/>
          <w:szCs w:val="21"/>
        </w:rPr>
        <w:t xml:space="preserve">zu behandelnde Holz </w:t>
      </w:r>
      <w:r w:rsidR="005B2659" w:rsidRPr="00E1441C">
        <w:rPr>
          <w:rFonts w:cs="Arial"/>
          <w:szCs w:val="21"/>
        </w:rPr>
        <w:t>entsprechend dem IPPC Standard ISPM Nr. 15</w:t>
      </w:r>
      <w:r w:rsidR="005B2659">
        <w:rPr>
          <w:rFonts w:cs="Arial"/>
          <w:szCs w:val="21"/>
        </w:rPr>
        <w:t xml:space="preserve"> gemäß einem </w:t>
      </w:r>
      <w:r w:rsidR="005B2659" w:rsidRPr="005B2659">
        <w:rPr>
          <w:rFonts w:cs="Arial"/>
          <w:szCs w:val="21"/>
        </w:rPr>
        <w:t>Behandlungspl</w:t>
      </w:r>
      <w:r w:rsidR="005B2659">
        <w:rPr>
          <w:rFonts w:cs="Arial"/>
          <w:szCs w:val="21"/>
        </w:rPr>
        <w:t xml:space="preserve">an erfolgen, der vom Pflanzenschutzdienst </w:t>
      </w:r>
      <w:r w:rsidR="005B2659" w:rsidRPr="005B2659">
        <w:rPr>
          <w:rFonts w:cs="Arial"/>
          <w:szCs w:val="21"/>
        </w:rPr>
        <w:t xml:space="preserve">vorgegeben oder anerkannt </w:t>
      </w:r>
      <w:r w:rsidR="005B2659">
        <w:rPr>
          <w:rFonts w:cs="Arial"/>
          <w:szCs w:val="21"/>
        </w:rPr>
        <w:t xml:space="preserve">ist. Es muss sichergestellt sein, dass </w:t>
      </w:r>
      <w:r w:rsidR="005B2659" w:rsidRPr="005B2659">
        <w:rPr>
          <w:rFonts w:cs="Arial"/>
          <w:szCs w:val="21"/>
        </w:rPr>
        <w:t>eine Mindesttemperatur von 60</w:t>
      </w:r>
      <w:r w:rsidR="005B2659">
        <w:rPr>
          <w:rFonts w:cs="Arial"/>
          <w:szCs w:val="21"/>
        </w:rPr>
        <w:t xml:space="preserve"> °</w:t>
      </w:r>
      <w:r w:rsidR="005B2659" w:rsidRPr="005B2659">
        <w:rPr>
          <w:rFonts w:cs="Arial"/>
          <w:szCs w:val="21"/>
        </w:rPr>
        <w:t>C für eine ununterbrochene Minute im gesamten Durchmesser des Holzes (einschließlich seiner Oberfläche)</w:t>
      </w:r>
      <w:r w:rsidR="005B2659">
        <w:rPr>
          <w:rFonts w:cs="Arial"/>
          <w:szCs w:val="21"/>
        </w:rPr>
        <w:t xml:space="preserve"> erreicht wird.</w:t>
      </w:r>
    </w:p>
    <w:p w:rsidR="0043278D" w:rsidRPr="000858E9" w:rsidRDefault="0043278D" w:rsidP="002E763A">
      <w:pPr>
        <w:pStyle w:val="Kopfzeile"/>
        <w:numPr>
          <w:ilvl w:val="0"/>
          <w:numId w:val="41"/>
        </w:numPr>
        <w:tabs>
          <w:tab w:val="clear" w:pos="4536"/>
          <w:tab w:val="clear" w:pos="9072"/>
        </w:tabs>
        <w:overflowPunct/>
        <w:autoSpaceDE/>
        <w:autoSpaceDN/>
        <w:adjustRightInd/>
        <w:spacing w:after="80"/>
        <w:ind w:left="426" w:hanging="284"/>
        <w:textAlignment w:val="auto"/>
        <w:rPr>
          <w:rFonts w:cs="Arial"/>
          <w:szCs w:val="21"/>
        </w:rPr>
      </w:pPr>
      <w:r w:rsidRPr="00E1441C">
        <w:rPr>
          <w:rFonts w:cs="Arial"/>
          <w:szCs w:val="21"/>
        </w:rPr>
        <w:t xml:space="preserve">Die Holzbehandlung gemäß dem IPPC Standard ISPM Nr. 15 darf nur in einer </w:t>
      </w:r>
      <w:r>
        <w:rPr>
          <w:rFonts w:cs="Arial"/>
          <w:szCs w:val="21"/>
        </w:rPr>
        <w:t>Behandlungseinrichtung</w:t>
      </w:r>
      <w:r w:rsidRPr="00E1441C">
        <w:rPr>
          <w:rFonts w:cs="Arial"/>
          <w:szCs w:val="21"/>
        </w:rPr>
        <w:t xml:space="preserve"> des Unternehmens durchgeführt werden, für die ein gültiges Protokoll einer technischen Prüfung vorliegt. Die technische Prüfung der </w:t>
      </w:r>
      <w:r>
        <w:rPr>
          <w:rFonts w:cs="Arial"/>
          <w:szCs w:val="21"/>
        </w:rPr>
        <w:t>Behandlungseinrichtung</w:t>
      </w:r>
      <w:r w:rsidRPr="00E1441C">
        <w:rPr>
          <w:rFonts w:cs="Arial"/>
          <w:szCs w:val="21"/>
        </w:rPr>
        <w:t xml:space="preserve"> </w:t>
      </w:r>
      <w:r>
        <w:rPr>
          <w:rFonts w:cs="Arial"/>
          <w:szCs w:val="21"/>
        </w:rPr>
        <w:t>erfolgt jährlich</w:t>
      </w:r>
      <w:r w:rsidRPr="00E1441C">
        <w:rPr>
          <w:rFonts w:cs="Arial"/>
          <w:szCs w:val="21"/>
        </w:rPr>
        <w:t xml:space="preserve"> durch </w:t>
      </w:r>
      <w:r>
        <w:rPr>
          <w:rFonts w:cs="Arial"/>
          <w:szCs w:val="21"/>
        </w:rPr>
        <w:t>die zuständige Behörde oder diese überträgt die Aufgabe an eine natürliche Person</w:t>
      </w:r>
      <w:r w:rsidRPr="00E1441C">
        <w:rPr>
          <w:rFonts w:cs="Arial"/>
          <w:szCs w:val="21"/>
        </w:rPr>
        <w:t>. Das Unternehmen ist verpflichtet</w:t>
      </w:r>
      <w:r>
        <w:rPr>
          <w:rFonts w:cs="Arial"/>
          <w:szCs w:val="21"/>
        </w:rPr>
        <w:t>,</w:t>
      </w:r>
      <w:r w:rsidRPr="00E1441C">
        <w:rPr>
          <w:rFonts w:cs="Arial"/>
          <w:szCs w:val="21"/>
        </w:rPr>
        <w:t xml:space="preserve"> Änderungen im Behandlungsverfahren oder den technischen Einrichtungen unverzüglich der zuständigen Behörde</w:t>
      </w:r>
      <w:r>
        <w:rPr>
          <w:rFonts w:cs="Arial"/>
          <w:szCs w:val="21"/>
        </w:rPr>
        <w:t xml:space="preserve"> </w:t>
      </w:r>
      <w:r w:rsidRPr="00E1441C">
        <w:rPr>
          <w:rFonts w:cs="Arial"/>
          <w:szCs w:val="21"/>
        </w:rPr>
        <w:t>zu melden.</w:t>
      </w:r>
    </w:p>
    <w:p w:rsidR="00AE0483" w:rsidRDefault="00AE0483" w:rsidP="002E763A">
      <w:pPr>
        <w:pStyle w:val="Kopfzeile"/>
        <w:tabs>
          <w:tab w:val="clear" w:pos="4536"/>
          <w:tab w:val="clear" w:pos="9072"/>
        </w:tabs>
        <w:overflowPunct/>
        <w:autoSpaceDE/>
        <w:autoSpaceDN/>
        <w:adjustRightInd/>
        <w:spacing w:after="80"/>
        <w:textAlignment w:val="auto"/>
        <w:rPr>
          <w:rFonts w:cs="Arial"/>
          <w:szCs w:val="21"/>
        </w:rPr>
      </w:pPr>
    </w:p>
    <w:p w:rsidR="00EE6BC7" w:rsidRDefault="0043278D" w:rsidP="002E763A">
      <w:pPr>
        <w:pStyle w:val="Kopfzeile"/>
        <w:tabs>
          <w:tab w:val="clear" w:pos="4536"/>
          <w:tab w:val="clear" w:pos="9072"/>
        </w:tabs>
        <w:overflowPunct/>
        <w:autoSpaceDE/>
        <w:autoSpaceDN/>
        <w:adjustRightInd/>
        <w:spacing w:after="80"/>
        <w:textAlignment w:val="auto"/>
        <w:rPr>
          <w:rFonts w:cs="Arial"/>
          <w:b/>
          <w:szCs w:val="21"/>
        </w:rPr>
      </w:pPr>
      <w:r>
        <w:rPr>
          <w:rFonts w:cs="Arial"/>
          <w:b/>
          <w:szCs w:val="21"/>
        </w:rPr>
        <w:t xml:space="preserve">Pflichten von </w:t>
      </w:r>
      <w:r w:rsidR="00EE6BC7">
        <w:rPr>
          <w:rFonts w:cs="Arial"/>
          <w:b/>
          <w:szCs w:val="21"/>
        </w:rPr>
        <w:t>Seehäfen, Flughäfen und international tätige</w:t>
      </w:r>
      <w:r>
        <w:rPr>
          <w:rFonts w:cs="Arial"/>
          <w:b/>
          <w:szCs w:val="21"/>
        </w:rPr>
        <w:t>n</w:t>
      </w:r>
      <w:r w:rsidR="00EE6BC7">
        <w:rPr>
          <w:rFonts w:cs="Arial"/>
          <w:b/>
          <w:szCs w:val="21"/>
        </w:rPr>
        <w:t xml:space="preserve"> Transportunternehmen: </w:t>
      </w:r>
    </w:p>
    <w:p w:rsidR="00504B04" w:rsidRDefault="0027136A" w:rsidP="002E763A">
      <w:pPr>
        <w:pStyle w:val="Kopfzeile"/>
        <w:numPr>
          <w:ilvl w:val="0"/>
          <w:numId w:val="47"/>
        </w:numPr>
        <w:tabs>
          <w:tab w:val="clear" w:pos="4536"/>
          <w:tab w:val="clear" w:pos="9072"/>
        </w:tabs>
        <w:overflowPunct/>
        <w:autoSpaceDE/>
        <w:autoSpaceDN/>
        <w:adjustRightInd/>
        <w:spacing w:after="80"/>
        <w:ind w:left="426" w:hanging="284"/>
        <w:textAlignment w:val="auto"/>
        <w:rPr>
          <w:rFonts w:cs="Arial"/>
          <w:szCs w:val="21"/>
        </w:rPr>
      </w:pPr>
      <w:r>
        <w:rPr>
          <w:rFonts w:cs="Arial"/>
          <w:szCs w:val="21"/>
        </w:rPr>
        <w:t>Der</w:t>
      </w:r>
      <w:r w:rsidRPr="00E1441C">
        <w:rPr>
          <w:rFonts w:cs="Arial"/>
          <w:szCs w:val="21"/>
        </w:rPr>
        <w:t xml:space="preserve"> registrierte Unternehme</w:t>
      </w:r>
      <w:r>
        <w:rPr>
          <w:rFonts w:cs="Arial"/>
          <w:szCs w:val="21"/>
        </w:rPr>
        <w:t>r</w:t>
      </w:r>
      <w:r w:rsidRPr="00E1441C">
        <w:rPr>
          <w:rFonts w:cs="Arial"/>
          <w:szCs w:val="21"/>
        </w:rPr>
        <w:t xml:space="preserve"> </w:t>
      </w:r>
      <w:r>
        <w:rPr>
          <w:rFonts w:cs="Arial"/>
          <w:szCs w:val="21"/>
        </w:rPr>
        <w:t xml:space="preserve">stellt </w:t>
      </w:r>
      <w:r w:rsidR="00EE6BC7" w:rsidRPr="0027136A">
        <w:rPr>
          <w:rFonts w:cs="Arial"/>
          <w:szCs w:val="21"/>
        </w:rPr>
        <w:t xml:space="preserve">den Reisenden Informationen zu den </w:t>
      </w:r>
      <w:r w:rsidRPr="0027136A">
        <w:rPr>
          <w:rFonts w:cs="Arial"/>
          <w:szCs w:val="21"/>
        </w:rPr>
        <w:t>p</w:t>
      </w:r>
      <w:r w:rsidR="00EE6BC7" w:rsidRPr="0027136A">
        <w:rPr>
          <w:rFonts w:cs="Arial"/>
          <w:szCs w:val="21"/>
        </w:rPr>
        <w:t xml:space="preserve">flanzengesundheitlichen </w:t>
      </w:r>
      <w:r w:rsidRPr="0027136A">
        <w:rPr>
          <w:rFonts w:cs="Arial"/>
          <w:szCs w:val="21"/>
        </w:rPr>
        <w:t xml:space="preserve">Einfuhrverboten und </w:t>
      </w:r>
      <w:r w:rsidR="00EE6BC7" w:rsidRPr="0027136A">
        <w:rPr>
          <w:rFonts w:cs="Arial"/>
          <w:szCs w:val="21"/>
        </w:rPr>
        <w:t xml:space="preserve">Einfuhranforderungen </w:t>
      </w:r>
      <w:r>
        <w:rPr>
          <w:rFonts w:cs="Arial"/>
          <w:szCs w:val="21"/>
        </w:rPr>
        <w:t xml:space="preserve">der Europäischen Union </w:t>
      </w:r>
      <w:r w:rsidRPr="0027136A">
        <w:rPr>
          <w:rFonts w:cs="Arial"/>
          <w:szCs w:val="21"/>
        </w:rPr>
        <w:t xml:space="preserve">in Form von Plakaten oder Broschüren und </w:t>
      </w:r>
      <w:r w:rsidR="0043278D">
        <w:rPr>
          <w:rFonts w:cs="Arial"/>
          <w:szCs w:val="21"/>
        </w:rPr>
        <w:t>ggf. auf</w:t>
      </w:r>
      <w:r w:rsidRPr="0027136A">
        <w:rPr>
          <w:rFonts w:cs="Arial"/>
          <w:szCs w:val="21"/>
        </w:rPr>
        <w:t xml:space="preserve"> </w:t>
      </w:r>
      <w:r>
        <w:rPr>
          <w:rFonts w:cs="Arial"/>
          <w:szCs w:val="21"/>
        </w:rPr>
        <w:t>seiner</w:t>
      </w:r>
      <w:r w:rsidRPr="0027136A">
        <w:rPr>
          <w:rFonts w:cs="Arial"/>
          <w:szCs w:val="21"/>
        </w:rPr>
        <w:t xml:space="preserve"> Internetseite</w:t>
      </w:r>
      <w:r w:rsidR="008F3EC2">
        <w:rPr>
          <w:rFonts w:cs="Arial"/>
          <w:szCs w:val="21"/>
        </w:rPr>
        <w:t xml:space="preserve"> zur Verfügung</w:t>
      </w:r>
      <w:r>
        <w:rPr>
          <w:rFonts w:cs="Arial"/>
          <w:szCs w:val="21"/>
        </w:rPr>
        <w:t>.</w:t>
      </w:r>
    </w:p>
    <w:p w:rsidR="0027136A" w:rsidRPr="0027136A" w:rsidRDefault="0027136A" w:rsidP="002E763A">
      <w:pPr>
        <w:pStyle w:val="Kopfzeile"/>
        <w:tabs>
          <w:tab w:val="clear" w:pos="4536"/>
          <w:tab w:val="clear" w:pos="9072"/>
        </w:tabs>
        <w:overflowPunct/>
        <w:autoSpaceDE/>
        <w:autoSpaceDN/>
        <w:adjustRightInd/>
        <w:spacing w:after="80"/>
        <w:textAlignment w:val="auto"/>
        <w:rPr>
          <w:rFonts w:cs="Arial"/>
          <w:szCs w:val="21"/>
        </w:rPr>
      </w:pPr>
    </w:p>
    <w:p w:rsidR="0027136A" w:rsidRDefault="0043278D" w:rsidP="002E763A">
      <w:pPr>
        <w:pStyle w:val="Kopfzeile"/>
        <w:tabs>
          <w:tab w:val="clear" w:pos="4536"/>
          <w:tab w:val="clear" w:pos="9072"/>
        </w:tabs>
        <w:overflowPunct/>
        <w:autoSpaceDE/>
        <w:autoSpaceDN/>
        <w:adjustRightInd/>
        <w:spacing w:after="80"/>
        <w:textAlignment w:val="auto"/>
        <w:rPr>
          <w:rFonts w:cs="Arial"/>
          <w:b/>
          <w:szCs w:val="21"/>
        </w:rPr>
      </w:pPr>
      <w:r>
        <w:rPr>
          <w:rFonts w:cs="Arial"/>
          <w:b/>
          <w:szCs w:val="21"/>
        </w:rPr>
        <w:t xml:space="preserve">Pflichten von </w:t>
      </w:r>
      <w:r w:rsidR="0027136A">
        <w:rPr>
          <w:rFonts w:cs="Arial"/>
          <w:b/>
          <w:szCs w:val="21"/>
        </w:rPr>
        <w:t>Postdienste</w:t>
      </w:r>
      <w:r>
        <w:rPr>
          <w:rFonts w:cs="Arial"/>
          <w:b/>
          <w:szCs w:val="21"/>
        </w:rPr>
        <w:t>n</w:t>
      </w:r>
      <w:r w:rsidR="0027136A">
        <w:rPr>
          <w:rFonts w:cs="Arial"/>
          <w:b/>
          <w:szCs w:val="21"/>
        </w:rPr>
        <w:t xml:space="preserve"> und im Fernabsatz tätige</w:t>
      </w:r>
      <w:r>
        <w:rPr>
          <w:rFonts w:cs="Arial"/>
          <w:b/>
          <w:szCs w:val="21"/>
        </w:rPr>
        <w:t>n</w:t>
      </w:r>
      <w:r w:rsidR="0027136A">
        <w:rPr>
          <w:rFonts w:cs="Arial"/>
          <w:b/>
          <w:szCs w:val="21"/>
        </w:rPr>
        <w:t xml:space="preserve"> Unternehmer</w:t>
      </w:r>
      <w:r>
        <w:rPr>
          <w:rFonts w:cs="Arial"/>
          <w:b/>
          <w:szCs w:val="21"/>
        </w:rPr>
        <w:t>n</w:t>
      </w:r>
      <w:r w:rsidR="0027136A">
        <w:rPr>
          <w:rFonts w:cs="Arial"/>
          <w:b/>
          <w:szCs w:val="21"/>
        </w:rPr>
        <w:t xml:space="preserve">: </w:t>
      </w:r>
    </w:p>
    <w:p w:rsidR="0027136A" w:rsidRDefault="0027136A" w:rsidP="002E763A">
      <w:pPr>
        <w:pStyle w:val="Kopfzeile"/>
        <w:numPr>
          <w:ilvl w:val="0"/>
          <w:numId w:val="47"/>
        </w:numPr>
        <w:tabs>
          <w:tab w:val="clear" w:pos="4536"/>
          <w:tab w:val="clear" w:pos="9072"/>
        </w:tabs>
        <w:overflowPunct/>
        <w:autoSpaceDE/>
        <w:autoSpaceDN/>
        <w:adjustRightInd/>
        <w:spacing w:after="80"/>
        <w:ind w:left="426" w:hanging="284"/>
        <w:textAlignment w:val="auto"/>
        <w:rPr>
          <w:rFonts w:cs="Arial"/>
          <w:szCs w:val="21"/>
        </w:rPr>
      </w:pPr>
      <w:r>
        <w:rPr>
          <w:rFonts w:cs="Arial"/>
          <w:szCs w:val="21"/>
        </w:rPr>
        <w:t>Der</w:t>
      </w:r>
      <w:r w:rsidRPr="00E1441C">
        <w:rPr>
          <w:rFonts w:cs="Arial"/>
          <w:szCs w:val="21"/>
        </w:rPr>
        <w:t xml:space="preserve"> registrierte Unternehme</w:t>
      </w:r>
      <w:r>
        <w:rPr>
          <w:rFonts w:cs="Arial"/>
          <w:szCs w:val="21"/>
        </w:rPr>
        <w:t>r</w:t>
      </w:r>
      <w:r w:rsidRPr="00E1441C">
        <w:rPr>
          <w:rFonts w:cs="Arial"/>
          <w:szCs w:val="21"/>
        </w:rPr>
        <w:t xml:space="preserve"> </w:t>
      </w:r>
      <w:r>
        <w:rPr>
          <w:rFonts w:cs="Arial"/>
          <w:szCs w:val="21"/>
        </w:rPr>
        <w:t>stellt seinen Kunden</w:t>
      </w:r>
      <w:r w:rsidRPr="0027136A">
        <w:rPr>
          <w:rFonts w:cs="Arial"/>
          <w:szCs w:val="21"/>
        </w:rPr>
        <w:t xml:space="preserve"> Informationen zu den pflanzengesundheitlichen Einfuhrverboten und Einfuhranforderungen </w:t>
      </w:r>
      <w:r>
        <w:rPr>
          <w:rFonts w:cs="Arial"/>
          <w:szCs w:val="21"/>
        </w:rPr>
        <w:t xml:space="preserve">der Europäischen Union über das </w:t>
      </w:r>
      <w:r w:rsidRPr="0027136A">
        <w:rPr>
          <w:rFonts w:cs="Arial"/>
          <w:szCs w:val="21"/>
        </w:rPr>
        <w:t>Internet</w:t>
      </w:r>
      <w:r>
        <w:rPr>
          <w:rFonts w:cs="Arial"/>
          <w:szCs w:val="21"/>
        </w:rPr>
        <w:t xml:space="preserve"> bereit.</w:t>
      </w:r>
    </w:p>
    <w:p w:rsidR="00504B04" w:rsidRDefault="00504B04" w:rsidP="002E763A">
      <w:pPr>
        <w:pStyle w:val="Kopfzeile"/>
        <w:tabs>
          <w:tab w:val="clear" w:pos="4536"/>
          <w:tab w:val="clear" w:pos="9072"/>
        </w:tabs>
        <w:overflowPunct/>
        <w:autoSpaceDE/>
        <w:autoSpaceDN/>
        <w:adjustRightInd/>
        <w:spacing w:after="80"/>
        <w:textAlignment w:val="auto"/>
        <w:rPr>
          <w:rFonts w:cs="Arial"/>
          <w:szCs w:val="21"/>
        </w:rPr>
      </w:pPr>
    </w:p>
    <w:p w:rsidR="00D841BF" w:rsidRPr="00AB732E" w:rsidRDefault="00D841BF" w:rsidP="002E763A">
      <w:pPr>
        <w:tabs>
          <w:tab w:val="left" w:pos="9214"/>
          <w:tab w:val="left" w:pos="9498"/>
        </w:tabs>
        <w:overflowPunct/>
        <w:spacing w:after="80"/>
        <w:textAlignment w:val="auto"/>
        <w:rPr>
          <w:rFonts w:cs="Arial"/>
          <w:b/>
        </w:rPr>
      </w:pPr>
      <w:r>
        <w:rPr>
          <w:rFonts w:cs="Arial"/>
          <w:b/>
        </w:rPr>
        <w:t xml:space="preserve">Pflichten von registrierten </w:t>
      </w:r>
      <w:r w:rsidRPr="00D841BF">
        <w:rPr>
          <w:rFonts w:cs="Arial"/>
          <w:b/>
        </w:rPr>
        <w:t>Kartoffelerzeuger</w:t>
      </w:r>
      <w:r>
        <w:rPr>
          <w:rFonts w:cs="Arial"/>
          <w:b/>
        </w:rPr>
        <w:t>n</w:t>
      </w:r>
      <w:r w:rsidRPr="00D841BF">
        <w:rPr>
          <w:rFonts w:cs="Arial"/>
          <w:b/>
        </w:rPr>
        <w:t xml:space="preserve"> </w:t>
      </w:r>
      <w:r>
        <w:rPr>
          <w:rFonts w:cs="Arial"/>
          <w:b/>
        </w:rPr>
        <w:t>und registrierten</w:t>
      </w:r>
      <w:r w:rsidRPr="00D841BF">
        <w:rPr>
          <w:rFonts w:cs="Arial"/>
          <w:b/>
        </w:rPr>
        <w:t xml:space="preserve"> gemeinsame</w:t>
      </w:r>
      <w:r>
        <w:rPr>
          <w:rFonts w:cs="Arial"/>
          <w:b/>
        </w:rPr>
        <w:t>n</w:t>
      </w:r>
      <w:r w:rsidRPr="00D841BF">
        <w:rPr>
          <w:rFonts w:cs="Arial"/>
          <w:b/>
        </w:rPr>
        <w:t xml:space="preserve"> Lager- oder Versandzentr</w:t>
      </w:r>
      <w:r>
        <w:rPr>
          <w:rFonts w:cs="Arial"/>
          <w:b/>
        </w:rPr>
        <w:t>en</w:t>
      </w:r>
      <w:r w:rsidRPr="00D841BF">
        <w:rPr>
          <w:rFonts w:cs="Arial"/>
          <w:b/>
        </w:rPr>
        <w:t xml:space="preserve"> für Kartoffeln im Anbaugebiet</w:t>
      </w:r>
      <w:r w:rsidRPr="00AB732E">
        <w:rPr>
          <w:rFonts w:cs="Arial"/>
          <w:b/>
        </w:rPr>
        <w:t xml:space="preserve"> </w:t>
      </w:r>
      <w:r>
        <w:rPr>
          <w:rFonts w:cs="Arial"/>
          <w:b/>
        </w:rPr>
        <w:t>bzgl. der</w:t>
      </w:r>
      <w:r w:rsidRPr="00AB732E">
        <w:rPr>
          <w:rFonts w:cs="Arial"/>
          <w:b/>
        </w:rPr>
        <w:t xml:space="preserve"> Ursprungskennzeichnung von Verpackungen für Speise- und Wirtschaftskartoffeln</w:t>
      </w:r>
    </w:p>
    <w:p w:rsidR="00D841BF" w:rsidRDefault="00D841BF" w:rsidP="002E763A">
      <w:pPr>
        <w:pStyle w:val="Anlagen"/>
        <w:numPr>
          <w:ilvl w:val="0"/>
          <w:numId w:val="44"/>
        </w:numPr>
        <w:spacing w:after="80"/>
        <w:ind w:left="426" w:right="-23" w:hanging="284"/>
        <w:jc w:val="left"/>
        <w:rPr>
          <w:rFonts w:cs="Arial"/>
          <w:sz w:val="20"/>
        </w:rPr>
      </w:pPr>
      <w:r>
        <w:rPr>
          <w:rFonts w:cs="Arial"/>
          <w:sz w:val="20"/>
        </w:rPr>
        <w:t>Die mit der Registrierung vergebene Registriernummer ist</w:t>
      </w:r>
      <w:r w:rsidRPr="006445F5">
        <w:rPr>
          <w:rFonts w:cs="Arial"/>
          <w:sz w:val="20"/>
        </w:rPr>
        <w:t xml:space="preserve"> auf der Verpackung oder bei in loser Schüttung beförderten Kartoffeln auf dem </w:t>
      </w:r>
      <w:r>
        <w:rPr>
          <w:rFonts w:cs="Arial"/>
          <w:sz w:val="20"/>
        </w:rPr>
        <w:t>Begleitdokument anzugeben, um</w:t>
      </w:r>
      <w:r w:rsidRPr="006445F5">
        <w:rPr>
          <w:rFonts w:cs="Arial"/>
          <w:sz w:val="20"/>
        </w:rPr>
        <w:t xml:space="preserve"> nachzuweisen, dass die Speise-</w:t>
      </w:r>
      <w:r>
        <w:rPr>
          <w:rFonts w:cs="Arial"/>
          <w:sz w:val="20"/>
        </w:rPr>
        <w:t xml:space="preserve"> oder </w:t>
      </w:r>
      <w:r w:rsidRPr="006445F5">
        <w:rPr>
          <w:rFonts w:cs="Arial"/>
          <w:sz w:val="20"/>
        </w:rPr>
        <w:t>Wirtschaftskartoffeln von einem amtlich zugelassenen Erzeuger angebaut wurden oder aus amtlich zugelassenen gemeinsamen Lager- oder Versandzentren im Anbaugebiet stammen</w:t>
      </w:r>
      <w:r>
        <w:rPr>
          <w:rFonts w:cs="Arial"/>
          <w:sz w:val="20"/>
        </w:rPr>
        <w:t xml:space="preserve"> und frei von bestimmten Unionsquarantäneschädlinge sind</w:t>
      </w:r>
      <w:r w:rsidRPr="006445F5">
        <w:rPr>
          <w:rFonts w:cs="Arial"/>
          <w:sz w:val="20"/>
        </w:rPr>
        <w:t>.</w:t>
      </w:r>
    </w:p>
    <w:p w:rsidR="00D841BF" w:rsidRPr="00E1441C" w:rsidRDefault="00D841BF" w:rsidP="002E763A">
      <w:pPr>
        <w:pStyle w:val="Kopfzeile"/>
        <w:tabs>
          <w:tab w:val="clear" w:pos="4536"/>
          <w:tab w:val="clear" w:pos="9072"/>
        </w:tabs>
        <w:overflowPunct/>
        <w:autoSpaceDE/>
        <w:autoSpaceDN/>
        <w:adjustRightInd/>
        <w:spacing w:after="80"/>
        <w:textAlignment w:val="auto"/>
        <w:rPr>
          <w:rFonts w:cs="Arial"/>
          <w:szCs w:val="21"/>
        </w:rPr>
      </w:pPr>
    </w:p>
    <w:p w:rsidR="00CB494A" w:rsidRPr="00EA0986" w:rsidRDefault="003E3F9C" w:rsidP="002E763A">
      <w:pPr>
        <w:spacing w:after="120"/>
        <w:rPr>
          <w:rFonts w:cs="Arial"/>
          <w:b/>
        </w:rPr>
      </w:pPr>
      <w:r>
        <w:rPr>
          <w:rFonts w:cs="Arial"/>
          <w:b/>
        </w:rPr>
        <w:t>P</w:t>
      </w:r>
      <w:r w:rsidR="00705332" w:rsidRPr="004D77D5">
        <w:rPr>
          <w:rFonts w:cs="Arial"/>
          <w:b/>
        </w:rPr>
        <w:t xml:space="preserve">flichten </w:t>
      </w:r>
      <w:r w:rsidR="00096256">
        <w:rPr>
          <w:rFonts w:cs="Arial"/>
          <w:b/>
        </w:rPr>
        <w:t xml:space="preserve">für </w:t>
      </w:r>
      <w:r w:rsidR="00E1441C">
        <w:rPr>
          <w:rFonts w:cs="Arial"/>
          <w:b/>
        </w:rPr>
        <w:t>registrierte Erzeuger und</w:t>
      </w:r>
      <w:r w:rsidR="005A6113">
        <w:rPr>
          <w:rFonts w:cs="Arial"/>
          <w:b/>
        </w:rPr>
        <w:t>/</w:t>
      </w:r>
      <w:r w:rsidR="00E1441C">
        <w:rPr>
          <w:rFonts w:cs="Arial"/>
          <w:b/>
        </w:rPr>
        <w:t>oder Händler von Anbaumaterial</w:t>
      </w:r>
      <w:r w:rsidR="007F19EF">
        <w:rPr>
          <w:rFonts w:cs="Arial"/>
          <w:b/>
        </w:rPr>
        <w:t>:</w:t>
      </w:r>
    </w:p>
    <w:p w:rsidR="00315550" w:rsidRPr="001A4282" w:rsidRDefault="00315550" w:rsidP="002E763A">
      <w:pPr>
        <w:overflowPunct/>
        <w:spacing w:after="80"/>
        <w:ind w:right="-23"/>
        <w:contextualSpacing/>
        <w:textAlignment w:val="auto"/>
        <w:rPr>
          <w:rFonts w:cs="Arial"/>
          <w:szCs w:val="21"/>
        </w:rPr>
      </w:pPr>
      <w:r w:rsidRPr="001A4282">
        <w:rPr>
          <w:rFonts w:cs="Arial"/>
          <w:szCs w:val="21"/>
        </w:rPr>
        <w:t>Die Regelungen nach der Anbaumaterialverordnung (AGOZV) sind vom registrierten Unternehmen einzuhalten. Dies bedeutet insbesondere:</w:t>
      </w:r>
    </w:p>
    <w:p w:rsidR="00315550" w:rsidRDefault="00315550" w:rsidP="002E763A">
      <w:pPr>
        <w:pStyle w:val="Listenabsatz"/>
        <w:numPr>
          <w:ilvl w:val="0"/>
          <w:numId w:val="42"/>
        </w:numPr>
        <w:overflowPunct/>
        <w:spacing w:after="80"/>
        <w:ind w:left="426" w:hanging="284"/>
        <w:contextualSpacing w:val="0"/>
        <w:textAlignment w:val="auto"/>
        <w:rPr>
          <w:rFonts w:cs="Arial"/>
          <w:szCs w:val="21"/>
        </w:rPr>
      </w:pPr>
      <w:r>
        <w:rPr>
          <w:rFonts w:cs="Arial"/>
          <w:szCs w:val="21"/>
        </w:rPr>
        <w:t>Vom Unternehmer ist sicherzustellen, dass das Anbaumaterial die Anforderungen entsprechend seiner Einstufung erfüllt</w:t>
      </w:r>
    </w:p>
    <w:p w:rsidR="00315550" w:rsidRPr="00A3736D" w:rsidRDefault="00315550" w:rsidP="002E763A">
      <w:pPr>
        <w:pStyle w:val="Listenabsatz"/>
        <w:numPr>
          <w:ilvl w:val="0"/>
          <w:numId w:val="42"/>
        </w:numPr>
        <w:overflowPunct/>
        <w:spacing w:after="80"/>
        <w:ind w:left="426" w:hanging="284"/>
        <w:contextualSpacing w:val="0"/>
        <w:textAlignment w:val="auto"/>
        <w:rPr>
          <w:rFonts w:cs="Arial"/>
          <w:szCs w:val="21"/>
        </w:rPr>
      </w:pPr>
      <w:r w:rsidRPr="00A3736D">
        <w:rPr>
          <w:rFonts w:cs="Arial"/>
          <w:szCs w:val="21"/>
        </w:rPr>
        <w:t>Vom Unternehme</w:t>
      </w:r>
      <w:r>
        <w:rPr>
          <w:rFonts w:cs="Arial"/>
          <w:szCs w:val="21"/>
        </w:rPr>
        <w:t>r</w:t>
      </w:r>
      <w:r w:rsidRPr="00A3736D">
        <w:rPr>
          <w:rFonts w:cs="Arial"/>
          <w:szCs w:val="21"/>
        </w:rPr>
        <w:t xml:space="preserve"> sind innerbetriebliche Kontrollen </w:t>
      </w:r>
      <w:r>
        <w:rPr>
          <w:rFonts w:cs="Arial"/>
          <w:szCs w:val="21"/>
        </w:rPr>
        <w:t xml:space="preserve">und ggf. </w:t>
      </w:r>
      <w:r w:rsidRPr="00A3736D">
        <w:rPr>
          <w:rFonts w:cs="Arial"/>
          <w:szCs w:val="21"/>
        </w:rPr>
        <w:t>Probenahmen und Untersuchungen durchzuführen, um die Qualität des Anbaumaterials zu gewährleisten.</w:t>
      </w:r>
    </w:p>
    <w:p w:rsidR="00315550" w:rsidRPr="00A3736D" w:rsidRDefault="00315550" w:rsidP="002E763A">
      <w:pPr>
        <w:pStyle w:val="Listenabsatz"/>
        <w:numPr>
          <w:ilvl w:val="0"/>
          <w:numId w:val="42"/>
        </w:numPr>
        <w:overflowPunct/>
        <w:spacing w:after="80"/>
        <w:ind w:left="426" w:hanging="284"/>
        <w:contextualSpacing w:val="0"/>
        <w:textAlignment w:val="auto"/>
        <w:rPr>
          <w:rFonts w:cs="Arial"/>
          <w:szCs w:val="21"/>
        </w:rPr>
      </w:pPr>
      <w:r w:rsidRPr="00A3736D">
        <w:rPr>
          <w:rFonts w:cs="Arial"/>
          <w:szCs w:val="21"/>
        </w:rPr>
        <w:t>Vom Unternehme</w:t>
      </w:r>
      <w:r>
        <w:rPr>
          <w:rFonts w:cs="Arial"/>
          <w:szCs w:val="21"/>
        </w:rPr>
        <w:t>r</w:t>
      </w:r>
      <w:r w:rsidRPr="00A3736D">
        <w:rPr>
          <w:rFonts w:cs="Arial"/>
          <w:szCs w:val="21"/>
        </w:rPr>
        <w:t xml:space="preserve"> ist das außergewöhnliche Auftreten oder der Verdacht </w:t>
      </w:r>
      <w:r>
        <w:rPr>
          <w:rFonts w:cs="Arial"/>
          <w:szCs w:val="21"/>
        </w:rPr>
        <w:t xml:space="preserve">eines außergewöhnlichen Auftretens eines in § 4 Abs. 4 Nr. 2 </w:t>
      </w:r>
      <w:r w:rsidRPr="00A3736D">
        <w:rPr>
          <w:rFonts w:cs="Arial"/>
          <w:szCs w:val="21"/>
        </w:rPr>
        <w:t>der AGOZV</w:t>
      </w:r>
      <w:r>
        <w:rPr>
          <w:rFonts w:cs="Arial"/>
          <w:szCs w:val="21"/>
        </w:rPr>
        <w:t xml:space="preserve"> genannten RNQP</w:t>
      </w:r>
      <w:r w:rsidRPr="00A3736D">
        <w:rPr>
          <w:rFonts w:cs="Arial"/>
          <w:szCs w:val="21"/>
        </w:rPr>
        <w:t xml:space="preserve"> der zuständigen Behörde unverzüglich anzuzeigen.</w:t>
      </w:r>
    </w:p>
    <w:p w:rsidR="00315550" w:rsidRPr="00A3736D" w:rsidRDefault="00315550" w:rsidP="002E763A">
      <w:pPr>
        <w:pStyle w:val="Listenabsatz"/>
        <w:numPr>
          <w:ilvl w:val="0"/>
          <w:numId w:val="42"/>
        </w:numPr>
        <w:overflowPunct/>
        <w:spacing w:after="80"/>
        <w:ind w:left="426" w:hanging="284"/>
        <w:contextualSpacing w:val="0"/>
        <w:textAlignment w:val="auto"/>
        <w:rPr>
          <w:rFonts w:cs="Arial"/>
          <w:szCs w:val="21"/>
        </w:rPr>
      </w:pPr>
      <w:r w:rsidRPr="00A3736D">
        <w:rPr>
          <w:rFonts w:cs="Arial"/>
          <w:szCs w:val="21"/>
        </w:rPr>
        <w:t xml:space="preserve">Vom Unternehmen sind Aufzeichnungen über </w:t>
      </w:r>
      <w:r>
        <w:rPr>
          <w:rFonts w:cs="Arial"/>
          <w:szCs w:val="21"/>
        </w:rPr>
        <w:t xml:space="preserve">das erzeugte und erworbene Anbaumaterial, </w:t>
      </w:r>
      <w:r w:rsidRPr="00A3736D">
        <w:rPr>
          <w:rFonts w:cs="Arial"/>
          <w:szCs w:val="21"/>
        </w:rPr>
        <w:t>durchgeführte Kontrollen, Schädlingsauftreten sowie eingeleiteter und durchgeführter Maßnahmen zu führen und mindestens 1 Jahr aufzubewahren, bei Obst mindestens 3 Jahre nach dem Inverkehrbringen.</w:t>
      </w:r>
    </w:p>
    <w:p w:rsidR="00315550" w:rsidRPr="00A3736D" w:rsidRDefault="00315550" w:rsidP="002E763A">
      <w:pPr>
        <w:pStyle w:val="Listenabsatz"/>
        <w:numPr>
          <w:ilvl w:val="0"/>
          <w:numId w:val="42"/>
        </w:numPr>
        <w:overflowPunct/>
        <w:spacing w:after="80"/>
        <w:ind w:left="426" w:hanging="284"/>
        <w:textAlignment w:val="auto"/>
        <w:rPr>
          <w:rFonts w:cs="Arial"/>
          <w:szCs w:val="21"/>
        </w:rPr>
      </w:pPr>
      <w:r w:rsidRPr="00A3736D">
        <w:rPr>
          <w:rFonts w:cs="Arial"/>
          <w:szCs w:val="21"/>
        </w:rPr>
        <w:t>Echtheit und Reinheit von Art und Sorte des Anbaumaterials sind zu kontrollieren</w:t>
      </w:r>
      <w:r>
        <w:rPr>
          <w:rFonts w:cs="Arial"/>
          <w:szCs w:val="21"/>
        </w:rPr>
        <w:t>.</w:t>
      </w:r>
    </w:p>
    <w:p w:rsidR="00315550" w:rsidRPr="001A4282" w:rsidRDefault="00315550" w:rsidP="002E763A">
      <w:pPr>
        <w:tabs>
          <w:tab w:val="left" w:pos="426"/>
        </w:tabs>
        <w:spacing w:after="80"/>
        <w:ind w:right="-22"/>
        <w:rPr>
          <w:rFonts w:cs="Arial"/>
          <w:szCs w:val="21"/>
        </w:rPr>
      </w:pPr>
      <w:r w:rsidRPr="001A4282">
        <w:rPr>
          <w:rFonts w:cs="Arial"/>
          <w:szCs w:val="21"/>
        </w:rPr>
        <w:t>Anbaumaterial darf zu gewerblichen Zwecken nur in den Verkehr gebracht werden, wenn es von einem Warenbegleitpapier oder Etikett begleitet wird, das die erforderliche Farbe hat und alle Angaben nach § 13 bzw. §</w:t>
      </w:r>
      <w:r>
        <w:rPr>
          <w:rFonts w:cs="Arial"/>
          <w:szCs w:val="21"/>
        </w:rPr>
        <w:t> </w:t>
      </w:r>
      <w:r w:rsidRPr="001A4282">
        <w:rPr>
          <w:rFonts w:cs="Arial"/>
          <w:szCs w:val="21"/>
        </w:rPr>
        <w:t xml:space="preserve">14 AGOZV enthält. Zum Ausstellen der Etiketten </w:t>
      </w:r>
      <w:r>
        <w:rPr>
          <w:rFonts w:cs="Arial"/>
          <w:szCs w:val="21"/>
        </w:rPr>
        <w:t xml:space="preserve">für anerkanntes Anbaumaterial von Obstarten </w:t>
      </w:r>
      <w:r w:rsidRPr="001A4282">
        <w:rPr>
          <w:rFonts w:cs="Arial"/>
          <w:szCs w:val="21"/>
        </w:rPr>
        <w:t xml:space="preserve">muss der Unternehmer bei der zuständigen Behörde einen </w:t>
      </w:r>
      <w:r>
        <w:rPr>
          <w:rFonts w:cs="Arial"/>
          <w:szCs w:val="21"/>
        </w:rPr>
        <w:t xml:space="preserve">separaten </w:t>
      </w:r>
      <w:r w:rsidRPr="001A4282">
        <w:rPr>
          <w:rFonts w:cs="Arial"/>
          <w:szCs w:val="21"/>
        </w:rPr>
        <w:t xml:space="preserve">Antrag auf </w:t>
      </w:r>
      <w:r>
        <w:rPr>
          <w:rFonts w:cs="Arial"/>
          <w:szCs w:val="21"/>
        </w:rPr>
        <w:t>Genehmigung</w:t>
      </w:r>
      <w:r w:rsidRPr="001A4282">
        <w:rPr>
          <w:rFonts w:cs="Arial"/>
          <w:szCs w:val="21"/>
        </w:rPr>
        <w:t xml:space="preserve"> stellen.</w:t>
      </w:r>
    </w:p>
    <w:p w:rsidR="00315550" w:rsidRPr="001A4282" w:rsidRDefault="00315550" w:rsidP="002E763A">
      <w:pPr>
        <w:tabs>
          <w:tab w:val="left" w:pos="1276"/>
        </w:tabs>
        <w:spacing w:after="80"/>
        <w:ind w:right="-22"/>
        <w:rPr>
          <w:rFonts w:cs="Arial"/>
          <w:szCs w:val="21"/>
        </w:rPr>
      </w:pPr>
      <w:r w:rsidRPr="001A4282">
        <w:rPr>
          <w:rFonts w:cs="Arial"/>
          <w:szCs w:val="21"/>
        </w:rPr>
        <w:t>Anbaumaterial von Obst darf nur in verschlossenen, in mit einer Verschlusssicherung versehenen Verpackungen, Behältnissen oder Bündeln in Verkehr gebracht werden.</w:t>
      </w:r>
    </w:p>
    <w:p w:rsidR="00315550" w:rsidRDefault="00315550" w:rsidP="002E763A">
      <w:pPr>
        <w:spacing w:before="120" w:after="120"/>
        <w:ind w:right="-23"/>
        <w:rPr>
          <w:rFonts w:cs="Arial"/>
          <w:szCs w:val="21"/>
        </w:rPr>
      </w:pPr>
      <w:r w:rsidRPr="001A4282">
        <w:rPr>
          <w:rFonts w:cs="Arial"/>
          <w:szCs w:val="21"/>
        </w:rPr>
        <w:t xml:space="preserve">Auf </w:t>
      </w:r>
      <w:r>
        <w:rPr>
          <w:rFonts w:cs="Arial"/>
          <w:szCs w:val="21"/>
        </w:rPr>
        <w:t xml:space="preserve">separaten </w:t>
      </w:r>
      <w:r w:rsidRPr="001A4282">
        <w:rPr>
          <w:rFonts w:cs="Arial"/>
          <w:szCs w:val="21"/>
        </w:rPr>
        <w:t>Antrag kann die zuständige Behörde Anbaumaterial von Kern- und Steinobst sowie Erdbeeren und Strauchbeeren als Vorstufen-, Basismaterial oder zertifiziertes Material anerkennen, wenn die Anforderungen der Anbaumaterialverordnung erfüllt sind.</w:t>
      </w:r>
    </w:p>
    <w:p w:rsidR="003E3F9C" w:rsidRDefault="003E3F9C" w:rsidP="002E763A">
      <w:pPr>
        <w:spacing w:before="120" w:after="120"/>
        <w:ind w:right="-23"/>
        <w:rPr>
          <w:rFonts w:cs="Arial"/>
          <w:szCs w:val="2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3"/>
      </w:tblGrid>
      <w:tr w:rsidR="003E50DD" w:rsidTr="003E50DD">
        <w:trPr>
          <w:trHeight w:val="397"/>
        </w:trPr>
        <w:tc>
          <w:tcPr>
            <w:tcW w:w="10573" w:type="dxa"/>
            <w:shd w:val="clear" w:color="auto" w:fill="C6D9F1" w:themeFill="text2" w:themeFillTint="33"/>
          </w:tcPr>
          <w:p w:rsidR="003E50DD" w:rsidRDefault="003E3F9C" w:rsidP="002E763A">
            <w:pPr>
              <w:ind w:right="-23"/>
              <w:rPr>
                <w:rFonts w:cs="Arial"/>
                <w:szCs w:val="21"/>
              </w:rPr>
            </w:pPr>
            <w:r>
              <w:rPr>
                <w:rFonts w:cs="Arial"/>
                <w:b/>
                <w:sz w:val="22"/>
              </w:rPr>
              <w:lastRenderedPageBreak/>
              <w:t xml:space="preserve">Für die Erteilung einer </w:t>
            </w:r>
            <w:r w:rsidR="003E50DD" w:rsidRPr="00644069">
              <w:rPr>
                <w:rFonts w:cs="Arial"/>
                <w:b/>
                <w:sz w:val="22"/>
              </w:rPr>
              <w:t xml:space="preserve">Ermächtigung </w:t>
            </w:r>
            <w:r>
              <w:rPr>
                <w:rFonts w:cs="Arial"/>
                <w:b/>
                <w:sz w:val="22"/>
              </w:rPr>
              <w:t>müssen</w:t>
            </w:r>
            <w:r w:rsidR="003E50DD" w:rsidRPr="00644069">
              <w:rPr>
                <w:rFonts w:cs="Arial"/>
                <w:b/>
                <w:sz w:val="22"/>
              </w:rPr>
              <w:t xml:space="preserve"> </w:t>
            </w:r>
            <w:r w:rsidR="00AE0483">
              <w:rPr>
                <w:rFonts w:cs="Arial"/>
                <w:b/>
                <w:sz w:val="22"/>
              </w:rPr>
              <w:t>nachfolgend genannte</w:t>
            </w:r>
            <w:r w:rsidR="003E50DD" w:rsidRPr="00644069">
              <w:rPr>
                <w:rFonts w:cs="Arial"/>
                <w:b/>
                <w:sz w:val="22"/>
              </w:rPr>
              <w:t xml:space="preserve"> </w:t>
            </w:r>
            <w:r>
              <w:rPr>
                <w:rFonts w:cs="Arial"/>
                <w:b/>
                <w:sz w:val="22"/>
              </w:rPr>
              <w:t>Voraussetzungen erfüllt sein</w:t>
            </w:r>
            <w:r w:rsidR="00AE0483">
              <w:rPr>
                <w:rFonts w:cs="Arial"/>
                <w:b/>
                <w:sz w:val="22"/>
              </w:rPr>
              <w:t xml:space="preserve"> und ermächtigte Unternehmer </w:t>
            </w:r>
            <w:r w:rsidR="000F7C93">
              <w:rPr>
                <w:rFonts w:cs="Arial"/>
                <w:b/>
                <w:sz w:val="22"/>
              </w:rPr>
              <w:t>müssen die</w:t>
            </w:r>
            <w:r w:rsidR="00AE0483">
              <w:rPr>
                <w:rFonts w:cs="Arial"/>
                <w:b/>
                <w:sz w:val="22"/>
              </w:rPr>
              <w:t xml:space="preserve"> nachfolgend</w:t>
            </w:r>
            <w:r w:rsidR="000F7C93">
              <w:rPr>
                <w:rFonts w:cs="Arial"/>
                <w:b/>
                <w:sz w:val="22"/>
              </w:rPr>
              <w:t xml:space="preserve"> genannten</w:t>
            </w:r>
            <w:r w:rsidR="00AE0483">
              <w:rPr>
                <w:rFonts w:cs="Arial"/>
                <w:b/>
                <w:sz w:val="22"/>
              </w:rPr>
              <w:t xml:space="preserve"> Pflichten </w:t>
            </w:r>
            <w:r w:rsidR="000F7C93">
              <w:rPr>
                <w:rFonts w:cs="Arial"/>
                <w:b/>
                <w:sz w:val="22"/>
              </w:rPr>
              <w:t>einhalten</w:t>
            </w:r>
            <w:r w:rsidR="003E50DD">
              <w:rPr>
                <w:rFonts w:cs="Arial"/>
                <w:b/>
                <w:sz w:val="22"/>
              </w:rPr>
              <w:t>:</w:t>
            </w:r>
          </w:p>
        </w:tc>
      </w:tr>
    </w:tbl>
    <w:p w:rsidR="00CB494A" w:rsidRPr="000F7C93" w:rsidRDefault="00705332" w:rsidP="002E763A">
      <w:pPr>
        <w:overflowPunct/>
        <w:autoSpaceDE/>
        <w:autoSpaceDN/>
        <w:adjustRightInd/>
        <w:spacing w:before="240" w:after="120"/>
        <w:ind w:right="1049"/>
        <w:textAlignment w:val="auto"/>
        <w:rPr>
          <w:rFonts w:cs="Arial"/>
          <w:b/>
          <w:u w:val="single"/>
        </w:rPr>
      </w:pPr>
      <w:r w:rsidRPr="000F7C93">
        <w:rPr>
          <w:rFonts w:cs="Arial"/>
          <w:b/>
          <w:u w:val="single"/>
        </w:rPr>
        <w:t xml:space="preserve">Ermächtigung zur </w:t>
      </w:r>
      <w:r w:rsidR="003E50DD" w:rsidRPr="000F7C93">
        <w:rPr>
          <w:rFonts w:cs="Arial"/>
          <w:b/>
          <w:u w:val="single"/>
        </w:rPr>
        <w:t>Ausstellung von Pflanzenpässen</w:t>
      </w:r>
    </w:p>
    <w:p w:rsidR="00AE0483" w:rsidRPr="006445F5" w:rsidRDefault="000F7C93" w:rsidP="002E763A">
      <w:pPr>
        <w:overflowPunct/>
        <w:autoSpaceDE/>
        <w:autoSpaceDN/>
        <w:adjustRightInd/>
        <w:spacing w:before="240" w:after="120"/>
        <w:ind w:right="1049"/>
        <w:textAlignment w:val="auto"/>
        <w:rPr>
          <w:rFonts w:cs="Arial"/>
          <w:b/>
        </w:rPr>
      </w:pPr>
      <w:r>
        <w:rPr>
          <w:rFonts w:cs="Arial"/>
          <w:b/>
        </w:rPr>
        <w:t>Voraussetzungen:</w:t>
      </w:r>
    </w:p>
    <w:p w:rsidR="0027136A" w:rsidRDefault="0027136A" w:rsidP="002E763A">
      <w:pPr>
        <w:pStyle w:val="Listenabsatz"/>
        <w:numPr>
          <w:ilvl w:val="0"/>
          <w:numId w:val="43"/>
        </w:numPr>
        <w:tabs>
          <w:tab w:val="left" w:pos="9214"/>
          <w:tab w:val="left" w:pos="9498"/>
        </w:tabs>
        <w:overflowPunct/>
        <w:spacing w:after="80"/>
        <w:ind w:left="426" w:right="-23" w:hanging="284"/>
        <w:contextualSpacing w:val="0"/>
        <w:textAlignment w:val="auto"/>
        <w:rPr>
          <w:rFonts w:cs="Arial"/>
          <w:szCs w:val="21"/>
        </w:rPr>
      </w:pPr>
      <w:r>
        <w:rPr>
          <w:rFonts w:cs="Arial"/>
          <w:szCs w:val="21"/>
        </w:rPr>
        <w:t xml:space="preserve">Der Unternehmer verfügt über die notwendigen Kenntnisse, um die </w:t>
      </w:r>
      <w:r w:rsidR="001F2951">
        <w:rPr>
          <w:rFonts w:cs="Arial"/>
          <w:szCs w:val="21"/>
        </w:rPr>
        <w:t xml:space="preserve">für das Unternehmen relevanten </w:t>
      </w:r>
      <w:r>
        <w:rPr>
          <w:rFonts w:cs="Arial"/>
          <w:szCs w:val="21"/>
        </w:rPr>
        <w:t>geregelten Schädlinge und von ihnen verursachte Symptome erkennen zu können.</w:t>
      </w:r>
    </w:p>
    <w:p w:rsidR="00256727" w:rsidRDefault="0027136A" w:rsidP="002E763A">
      <w:pPr>
        <w:pStyle w:val="Listenabsatz"/>
        <w:numPr>
          <w:ilvl w:val="0"/>
          <w:numId w:val="43"/>
        </w:numPr>
        <w:tabs>
          <w:tab w:val="left" w:pos="9214"/>
          <w:tab w:val="left" w:pos="9498"/>
        </w:tabs>
        <w:overflowPunct/>
        <w:spacing w:after="80"/>
        <w:ind w:left="426" w:right="-23" w:hanging="284"/>
        <w:contextualSpacing w:val="0"/>
        <w:textAlignment w:val="auto"/>
        <w:rPr>
          <w:rFonts w:cs="Arial"/>
          <w:szCs w:val="21"/>
        </w:rPr>
      </w:pPr>
      <w:r>
        <w:rPr>
          <w:rFonts w:cs="Arial"/>
          <w:szCs w:val="21"/>
        </w:rPr>
        <w:t xml:space="preserve">Der Unternehmer verfügt über </w:t>
      </w:r>
      <w:r w:rsidR="001F2951">
        <w:rPr>
          <w:rFonts w:cs="Arial"/>
          <w:szCs w:val="21"/>
        </w:rPr>
        <w:t xml:space="preserve">einen </w:t>
      </w:r>
      <w:r w:rsidR="00256727">
        <w:rPr>
          <w:rFonts w:cs="Arial"/>
          <w:szCs w:val="21"/>
        </w:rPr>
        <w:t>Handlungsplan</w:t>
      </w:r>
      <w:r>
        <w:rPr>
          <w:rFonts w:cs="Arial"/>
          <w:szCs w:val="21"/>
        </w:rPr>
        <w:t xml:space="preserve">, </w:t>
      </w:r>
      <w:r w:rsidR="00256727">
        <w:rPr>
          <w:rFonts w:cs="Arial"/>
          <w:szCs w:val="21"/>
        </w:rPr>
        <w:t>um bei Verdacht oder im Falle eine</w:t>
      </w:r>
      <w:r w:rsidR="001F2951">
        <w:rPr>
          <w:rFonts w:cs="Arial"/>
          <w:szCs w:val="21"/>
        </w:rPr>
        <w:t>s</w:t>
      </w:r>
      <w:r w:rsidR="00256727">
        <w:rPr>
          <w:rFonts w:cs="Arial"/>
          <w:szCs w:val="21"/>
        </w:rPr>
        <w:t xml:space="preserve"> Auftretens von geregelten Schädlingen im Unternehmen die notwendigen Maßnahmen ergreifen zu können.</w:t>
      </w:r>
    </w:p>
    <w:p w:rsidR="00256727" w:rsidRDefault="00256727" w:rsidP="002E763A">
      <w:pPr>
        <w:pStyle w:val="Listenabsatz"/>
        <w:numPr>
          <w:ilvl w:val="0"/>
          <w:numId w:val="43"/>
        </w:numPr>
        <w:tabs>
          <w:tab w:val="left" w:pos="9214"/>
          <w:tab w:val="left" w:pos="9498"/>
        </w:tabs>
        <w:overflowPunct/>
        <w:spacing w:after="80"/>
        <w:ind w:left="426" w:right="-23" w:hanging="284"/>
        <w:contextualSpacing w:val="0"/>
        <w:textAlignment w:val="auto"/>
        <w:rPr>
          <w:rFonts w:cs="Arial"/>
          <w:szCs w:val="21"/>
        </w:rPr>
      </w:pPr>
      <w:r>
        <w:rPr>
          <w:rFonts w:cs="Arial"/>
          <w:szCs w:val="21"/>
        </w:rPr>
        <w:t xml:space="preserve">Der Unternehmer verfügt über </w:t>
      </w:r>
      <w:r w:rsidR="001F2951">
        <w:rPr>
          <w:rFonts w:cs="Arial"/>
          <w:szCs w:val="21"/>
        </w:rPr>
        <w:t>einen</w:t>
      </w:r>
      <w:r>
        <w:rPr>
          <w:rFonts w:cs="Arial"/>
          <w:szCs w:val="21"/>
        </w:rPr>
        <w:t xml:space="preserve"> Vorsorgeplan, um das Risiko einer Einschleppung von geregelten Schädlingen in das Unternehme</w:t>
      </w:r>
      <w:r w:rsidR="001F2951">
        <w:rPr>
          <w:rFonts w:cs="Arial"/>
          <w:szCs w:val="21"/>
        </w:rPr>
        <w:t>n, zu minimieren.</w:t>
      </w:r>
    </w:p>
    <w:p w:rsidR="001F2951" w:rsidRDefault="001F2951" w:rsidP="002E763A">
      <w:pPr>
        <w:pStyle w:val="Listenabsatz"/>
        <w:numPr>
          <w:ilvl w:val="0"/>
          <w:numId w:val="43"/>
        </w:numPr>
        <w:tabs>
          <w:tab w:val="left" w:pos="9214"/>
          <w:tab w:val="left" w:pos="9498"/>
        </w:tabs>
        <w:overflowPunct/>
        <w:spacing w:after="80"/>
        <w:ind w:left="426" w:right="-23" w:hanging="284"/>
        <w:contextualSpacing w:val="0"/>
        <w:textAlignment w:val="auto"/>
        <w:rPr>
          <w:rFonts w:cs="Arial"/>
          <w:szCs w:val="21"/>
        </w:rPr>
      </w:pPr>
      <w:r>
        <w:rPr>
          <w:rFonts w:cs="Arial"/>
          <w:szCs w:val="21"/>
        </w:rPr>
        <w:t>Der Unternehmer verfügt über Systeme und Verfahren, um seinen Verpflichtungen in Bezug auf die Rückverfolgbarkeit bei pflanzenpasspflichtiger Ware, nachzukommen.</w:t>
      </w:r>
    </w:p>
    <w:p w:rsidR="000F7C93" w:rsidRPr="000F7C93" w:rsidRDefault="000F7C93" w:rsidP="002E763A">
      <w:pPr>
        <w:tabs>
          <w:tab w:val="left" w:pos="9214"/>
          <w:tab w:val="left" w:pos="9498"/>
        </w:tabs>
        <w:overflowPunct/>
        <w:spacing w:before="240" w:after="120"/>
        <w:ind w:left="142" w:right="-23"/>
        <w:textAlignment w:val="auto"/>
        <w:rPr>
          <w:rFonts w:cs="Arial"/>
          <w:b/>
          <w:szCs w:val="21"/>
        </w:rPr>
      </w:pPr>
      <w:r w:rsidRPr="000F7C93">
        <w:rPr>
          <w:rFonts w:cs="Arial"/>
          <w:b/>
          <w:szCs w:val="21"/>
        </w:rPr>
        <w:t>P</w:t>
      </w:r>
      <w:r>
        <w:rPr>
          <w:rFonts w:cs="Arial"/>
          <w:b/>
          <w:szCs w:val="21"/>
        </w:rPr>
        <w:t>flichten:</w:t>
      </w:r>
    </w:p>
    <w:p w:rsidR="000F7C93" w:rsidRPr="00A3736D" w:rsidRDefault="000F7C93" w:rsidP="002E763A">
      <w:pPr>
        <w:pStyle w:val="Listenabsatz"/>
        <w:numPr>
          <w:ilvl w:val="0"/>
          <w:numId w:val="43"/>
        </w:numPr>
        <w:tabs>
          <w:tab w:val="left" w:pos="9214"/>
          <w:tab w:val="left" w:pos="9498"/>
        </w:tabs>
        <w:overflowPunct/>
        <w:spacing w:after="80"/>
        <w:ind w:left="426" w:hanging="284"/>
        <w:contextualSpacing w:val="0"/>
        <w:textAlignment w:val="auto"/>
        <w:rPr>
          <w:rFonts w:cs="Arial"/>
          <w:szCs w:val="21"/>
        </w:rPr>
      </w:pPr>
      <w:r w:rsidRPr="00A3736D">
        <w:rPr>
          <w:rFonts w:cs="Arial"/>
          <w:szCs w:val="21"/>
        </w:rPr>
        <w:t xml:space="preserve">Vor der Ausstellung eines Pflanzenpasses sind Pflanzen, Pflanzenerzeugnisse und </w:t>
      </w:r>
      <w:r>
        <w:rPr>
          <w:rFonts w:cs="Arial"/>
          <w:szCs w:val="21"/>
        </w:rPr>
        <w:t>andere</w:t>
      </w:r>
      <w:r w:rsidRPr="00A3736D">
        <w:rPr>
          <w:rFonts w:cs="Arial"/>
          <w:szCs w:val="21"/>
        </w:rPr>
        <w:t xml:space="preserve"> Gegenstände durch geschultes Personal auf ein mögliches Vorhandensein von </w:t>
      </w:r>
      <w:r>
        <w:rPr>
          <w:rFonts w:cs="Arial"/>
          <w:szCs w:val="21"/>
        </w:rPr>
        <w:t xml:space="preserve">durch EU-Notmaßnahmen geregelten Schädlingen im Sinne von Art. 30 VO (EU) 2016/2031, von </w:t>
      </w:r>
      <w:r w:rsidRPr="00A3736D">
        <w:rPr>
          <w:rFonts w:cs="Arial"/>
          <w:szCs w:val="21"/>
        </w:rPr>
        <w:t>Unionsquaran</w:t>
      </w:r>
      <w:r>
        <w:rPr>
          <w:rFonts w:cs="Arial"/>
          <w:szCs w:val="21"/>
        </w:rPr>
        <w:t>täneschädlingen</w:t>
      </w:r>
      <w:r w:rsidRPr="00A3736D">
        <w:rPr>
          <w:rFonts w:cs="Arial"/>
          <w:szCs w:val="21"/>
        </w:rPr>
        <w:t xml:space="preserve"> und </w:t>
      </w:r>
      <w:r>
        <w:rPr>
          <w:rFonts w:cs="Arial"/>
          <w:szCs w:val="21"/>
        </w:rPr>
        <w:t xml:space="preserve">von </w:t>
      </w:r>
      <w:r w:rsidRPr="00A3736D">
        <w:rPr>
          <w:rFonts w:cs="Arial"/>
          <w:szCs w:val="21"/>
        </w:rPr>
        <w:t>unionsgeregelten Nicht-Quarantänesch</w:t>
      </w:r>
      <w:r>
        <w:rPr>
          <w:rFonts w:cs="Arial"/>
          <w:szCs w:val="21"/>
        </w:rPr>
        <w:t>ädlingen</w:t>
      </w:r>
      <w:r w:rsidRPr="00A3736D">
        <w:rPr>
          <w:rFonts w:cs="Arial"/>
          <w:szCs w:val="21"/>
        </w:rPr>
        <w:t xml:space="preserve"> zu untersuchen. Die Durchführung und das Ergebnis dieser Untersuchungen sind zu dokumentieren. Die Dokumentation ist mindestens 3 Jahre aufzubewahren.</w:t>
      </w:r>
    </w:p>
    <w:p w:rsidR="00AB732E" w:rsidRPr="000F7C93" w:rsidRDefault="00CB494A" w:rsidP="002E763A">
      <w:pPr>
        <w:pStyle w:val="Listenabsatz"/>
        <w:numPr>
          <w:ilvl w:val="0"/>
          <w:numId w:val="43"/>
        </w:numPr>
        <w:tabs>
          <w:tab w:val="left" w:pos="9214"/>
          <w:tab w:val="left" w:pos="9498"/>
        </w:tabs>
        <w:overflowPunct/>
        <w:spacing w:after="80"/>
        <w:ind w:left="426" w:hanging="284"/>
        <w:contextualSpacing w:val="0"/>
        <w:textAlignment w:val="auto"/>
        <w:rPr>
          <w:rFonts w:cs="Arial"/>
          <w:b/>
        </w:rPr>
      </w:pPr>
      <w:r w:rsidRPr="00A3736D">
        <w:rPr>
          <w:rFonts w:cs="Arial"/>
          <w:szCs w:val="21"/>
        </w:rPr>
        <w:t xml:space="preserve">Pflanzenpasspflichtige Pflanzen und Pflanzenteile und andere Gegenstände sind mit einem gültigen Pflanzenpass zu versehen. Der Pflanzenpass </w:t>
      </w:r>
      <w:r w:rsidR="00CA5C19" w:rsidRPr="00A3736D">
        <w:rPr>
          <w:rFonts w:cs="Arial"/>
          <w:szCs w:val="21"/>
        </w:rPr>
        <w:t>ist ein</w:t>
      </w:r>
      <w:r w:rsidRPr="00A3736D">
        <w:rPr>
          <w:rFonts w:cs="Arial"/>
          <w:szCs w:val="21"/>
        </w:rPr>
        <w:t xml:space="preserve"> Etikett und muss in Form und Inhalt den Anforderungen nach Artikel 83</w:t>
      </w:r>
      <w:r w:rsidR="00E1441C" w:rsidRPr="00A3736D">
        <w:rPr>
          <w:rFonts w:cs="Arial"/>
          <w:szCs w:val="21"/>
          <w:vertAlign w:val="superscript"/>
        </w:rPr>
        <w:t xml:space="preserve"> </w:t>
      </w:r>
      <w:r w:rsidR="00E1441C" w:rsidRPr="00A3736D">
        <w:rPr>
          <w:rFonts w:cs="Arial"/>
          <w:szCs w:val="21"/>
        </w:rPr>
        <w:t xml:space="preserve">der Verordnung (EU) 2016/2031 </w:t>
      </w:r>
      <w:r w:rsidR="00CA5C19" w:rsidRPr="00A3736D">
        <w:rPr>
          <w:rFonts w:cs="Arial"/>
          <w:szCs w:val="21"/>
        </w:rPr>
        <w:t>und</w:t>
      </w:r>
      <w:r w:rsidR="00E1441C" w:rsidRPr="00A3736D">
        <w:rPr>
          <w:rFonts w:cs="Arial"/>
          <w:szCs w:val="21"/>
        </w:rPr>
        <w:t xml:space="preserve"> </w:t>
      </w:r>
      <w:r w:rsidR="00CA5C19" w:rsidRPr="00A3736D">
        <w:rPr>
          <w:rFonts w:cs="Arial"/>
          <w:szCs w:val="21"/>
        </w:rPr>
        <w:t>der Du</w:t>
      </w:r>
      <w:r w:rsidR="009D6BD0" w:rsidRPr="00A3736D">
        <w:rPr>
          <w:rFonts w:cs="Arial"/>
          <w:szCs w:val="21"/>
        </w:rPr>
        <w:t>r</w:t>
      </w:r>
      <w:r w:rsidR="00CA5C19" w:rsidRPr="00A3736D">
        <w:rPr>
          <w:rFonts w:cs="Arial"/>
          <w:szCs w:val="21"/>
        </w:rPr>
        <w:t xml:space="preserve">chführungsverordnung </w:t>
      </w:r>
      <w:r w:rsidR="006445F5" w:rsidRPr="00A3736D">
        <w:rPr>
          <w:rFonts w:cs="Arial"/>
          <w:szCs w:val="21"/>
        </w:rPr>
        <w:t>(EU) 2017/2313</w:t>
      </w:r>
      <w:r w:rsidRPr="00A3736D">
        <w:rPr>
          <w:rFonts w:cs="Arial"/>
          <w:szCs w:val="21"/>
        </w:rPr>
        <w:t xml:space="preserve"> entsprechen.</w:t>
      </w:r>
    </w:p>
    <w:p w:rsidR="000F7C93" w:rsidRPr="00A3736D" w:rsidRDefault="000F7C93" w:rsidP="002E763A">
      <w:pPr>
        <w:pStyle w:val="Listenabsatz"/>
        <w:numPr>
          <w:ilvl w:val="0"/>
          <w:numId w:val="43"/>
        </w:numPr>
        <w:tabs>
          <w:tab w:val="left" w:pos="9214"/>
          <w:tab w:val="left" w:pos="9498"/>
        </w:tabs>
        <w:overflowPunct/>
        <w:spacing w:after="80"/>
        <w:ind w:left="426" w:right="-23" w:hanging="284"/>
        <w:contextualSpacing w:val="0"/>
        <w:textAlignment w:val="auto"/>
        <w:rPr>
          <w:rFonts w:cs="Arial"/>
          <w:szCs w:val="21"/>
        </w:rPr>
      </w:pPr>
      <w:r w:rsidRPr="00A3736D">
        <w:rPr>
          <w:rFonts w:cs="Arial"/>
          <w:szCs w:val="21"/>
        </w:rPr>
        <w:t xml:space="preserve">Ermächtigte Unternehmer sind verpflichtet, kritische Punkte im Produktions- und Betriebsablauf zu ermitteln und zu überwachen, so dass keine Gefahr einer Verbreitung geregelter </w:t>
      </w:r>
      <w:r>
        <w:rPr>
          <w:rFonts w:cs="Arial"/>
          <w:szCs w:val="21"/>
        </w:rPr>
        <w:t>Schädlinge</w:t>
      </w:r>
      <w:r w:rsidRPr="00A3736D">
        <w:rPr>
          <w:rFonts w:cs="Arial"/>
          <w:szCs w:val="21"/>
        </w:rPr>
        <w:t xml:space="preserve"> besteht.</w:t>
      </w:r>
      <w:r w:rsidR="0027136A">
        <w:rPr>
          <w:rFonts w:cs="Arial"/>
          <w:szCs w:val="21"/>
        </w:rPr>
        <w:t xml:space="preserve"> Dies ist zu dokumentieren und für</w:t>
      </w:r>
      <w:r w:rsidR="0027136A" w:rsidRPr="00A3736D">
        <w:rPr>
          <w:rFonts w:cs="Arial"/>
          <w:szCs w:val="21"/>
        </w:rPr>
        <w:t xml:space="preserve"> mindestens drei Jahre aufzubewahren.</w:t>
      </w:r>
    </w:p>
    <w:p w:rsidR="00AB732E" w:rsidRPr="00315550" w:rsidRDefault="00AB732E" w:rsidP="002E763A">
      <w:pPr>
        <w:tabs>
          <w:tab w:val="left" w:pos="9214"/>
          <w:tab w:val="left" w:pos="9498"/>
        </w:tabs>
        <w:overflowPunct/>
        <w:spacing w:after="80"/>
        <w:textAlignment w:val="auto"/>
        <w:rPr>
          <w:rFonts w:cs="Arial"/>
        </w:rPr>
      </w:pPr>
    </w:p>
    <w:p w:rsidR="00CB494A" w:rsidRPr="00315550" w:rsidRDefault="002F3400" w:rsidP="002E763A">
      <w:pPr>
        <w:overflowPunct/>
        <w:autoSpaceDE/>
        <w:autoSpaceDN/>
        <w:adjustRightInd/>
        <w:spacing w:after="120"/>
        <w:ind w:right="-23"/>
        <w:textAlignment w:val="auto"/>
        <w:rPr>
          <w:rFonts w:cs="Arial"/>
          <w:b/>
          <w:u w:val="single"/>
        </w:rPr>
      </w:pPr>
      <w:r w:rsidRPr="00315550">
        <w:rPr>
          <w:rFonts w:cs="Arial"/>
          <w:b/>
          <w:u w:val="single"/>
        </w:rPr>
        <w:t>Ermächtigung zur</w:t>
      </w:r>
      <w:r w:rsidR="00CB494A" w:rsidRPr="00315550">
        <w:rPr>
          <w:rFonts w:cs="Arial"/>
          <w:b/>
          <w:u w:val="single"/>
        </w:rPr>
        <w:t xml:space="preserve"> Markierung von Verpackungsmaterial aus Holz</w:t>
      </w:r>
      <w:r w:rsidRPr="00315550">
        <w:rPr>
          <w:rFonts w:cs="Arial"/>
          <w:b/>
          <w:u w:val="single"/>
        </w:rPr>
        <w:t xml:space="preserve"> nach ISPM 15</w:t>
      </w:r>
    </w:p>
    <w:p w:rsidR="001F2951" w:rsidRPr="006445F5" w:rsidRDefault="001F2951" w:rsidP="002E763A">
      <w:pPr>
        <w:overflowPunct/>
        <w:autoSpaceDE/>
        <w:autoSpaceDN/>
        <w:adjustRightInd/>
        <w:spacing w:before="240" w:after="120"/>
        <w:ind w:right="1049"/>
        <w:textAlignment w:val="auto"/>
        <w:rPr>
          <w:rFonts w:cs="Arial"/>
          <w:b/>
        </w:rPr>
      </w:pPr>
      <w:r>
        <w:rPr>
          <w:rFonts w:cs="Arial"/>
          <w:b/>
        </w:rPr>
        <w:t>Voraussetzungen:</w:t>
      </w:r>
    </w:p>
    <w:p w:rsidR="001F2951" w:rsidRDefault="001F2951" w:rsidP="002E763A">
      <w:pPr>
        <w:tabs>
          <w:tab w:val="left" w:pos="9214"/>
          <w:tab w:val="left" w:pos="9498"/>
        </w:tabs>
        <w:overflowPunct/>
        <w:spacing w:after="80"/>
        <w:ind w:right="-23"/>
        <w:textAlignment w:val="auto"/>
        <w:rPr>
          <w:rFonts w:cs="Arial"/>
          <w:szCs w:val="21"/>
        </w:rPr>
      </w:pPr>
      <w:r w:rsidRPr="001F2951">
        <w:rPr>
          <w:rFonts w:cs="Arial"/>
          <w:szCs w:val="21"/>
        </w:rPr>
        <w:t xml:space="preserve">Sofern </w:t>
      </w:r>
      <w:r>
        <w:rPr>
          <w:rFonts w:cs="Arial"/>
          <w:szCs w:val="21"/>
        </w:rPr>
        <w:t>der Unt</w:t>
      </w:r>
      <w:r w:rsidR="00B86EA6">
        <w:rPr>
          <w:rFonts w:cs="Arial"/>
          <w:szCs w:val="21"/>
        </w:rPr>
        <w:t>ernehmer Holz selbst behandelt:</w:t>
      </w:r>
    </w:p>
    <w:p w:rsidR="001F2951" w:rsidRDefault="001F2951" w:rsidP="002E763A">
      <w:pPr>
        <w:pStyle w:val="Listenabsatz"/>
        <w:numPr>
          <w:ilvl w:val="0"/>
          <w:numId w:val="43"/>
        </w:numPr>
        <w:tabs>
          <w:tab w:val="left" w:pos="9214"/>
          <w:tab w:val="left" w:pos="9498"/>
        </w:tabs>
        <w:overflowPunct/>
        <w:spacing w:after="80"/>
        <w:ind w:left="426" w:right="-23" w:hanging="284"/>
        <w:contextualSpacing w:val="0"/>
        <w:textAlignment w:val="auto"/>
        <w:rPr>
          <w:rFonts w:cs="Arial"/>
          <w:szCs w:val="21"/>
        </w:rPr>
      </w:pPr>
      <w:r>
        <w:rPr>
          <w:rFonts w:cs="Arial"/>
          <w:szCs w:val="21"/>
        </w:rPr>
        <w:t xml:space="preserve">Er verfügt über die </w:t>
      </w:r>
      <w:r w:rsidR="00B86EA6">
        <w:rPr>
          <w:rFonts w:cs="Arial"/>
          <w:szCs w:val="21"/>
        </w:rPr>
        <w:t>notwendigen</w:t>
      </w:r>
      <w:r>
        <w:rPr>
          <w:rFonts w:cs="Arial"/>
          <w:szCs w:val="21"/>
        </w:rPr>
        <w:t xml:space="preserve"> Kenntnisse, um eine Behandlung gemäß Anhang 1 des ISPM 15 durchzuführen. </w:t>
      </w:r>
    </w:p>
    <w:p w:rsidR="001F2951" w:rsidRDefault="001F2951" w:rsidP="002E763A">
      <w:pPr>
        <w:pStyle w:val="Listenabsatz"/>
        <w:numPr>
          <w:ilvl w:val="0"/>
          <w:numId w:val="43"/>
        </w:numPr>
        <w:tabs>
          <w:tab w:val="left" w:pos="9214"/>
          <w:tab w:val="left" w:pos="9498"/>
        </w:tabs>
        <w:overflowPunct/>
        <w:spacing w:after="80"/>
        <w:ind w:left="426" w:right="-23" w:hanging="284"/>
        <w:contextualSpacing w:val="0"/>
        <w:textAlignment w:val="auto"/>
        <w:rPr>
          <w:rFonts w:cs="Arial"/>
          <w:szCs w:val="21"/>
        </w:rPr>
      </w:pPr>
      <w:r>
        <w:rPr>
          <w:rFonts w:cs="Arial"/>
          <w:szCs w:val="21"/>
        </w:rPr>
        <w:t xml:space="preserve">Er betreibt Behandlungseinrichtungen die für eine Behandlung von Holz im Sinne von Anhang 1 des ISPM 15 geeignet sind. </w:t>
      </w:r>
    </w:p>
    <w:p w:rsidR="001F2951" w:rsidRDefault="00B86EA6" w:rsidP="002E763A">
      <w:pPr>
        <w:tabs>
          <w:tab w:val="left" w:pos="9214"/>
          <w:tab w:val="left" w:pos="9498"/>
        </w:tabs>
        <w:overflowPunct/>
        <w:spacing w:after="80"/>
        <w:ind w:right="-23"/>
        <w:textAlignment w:val="auto"/>
        <w:rPr>
          <w:rFonts w:cs="Arial"/>
          <w:szCs w:val="21"/>
        </w:rPr>
      </w:pPr>
      <w:r>
        <w:rPr>
          <w:rFonts w:cs="Arial"/>
          <w:szCs w:val="21"/>
        </w:rPr>
        <w:t>Sofern der Unternehmer behandeltes Holz zukauft:</w:t>
      </w:r>
    </w:p>
    <w:p w:rsidR="00B86EA6" w:rsidRDefault="00B86EA6" w:rsidP="002E763A">
      <w:pPr>
        <w:tabs>
          <w:tab w:val="left" w:pos="9214"/>
          <w:tab w:val="left" w:pos="9498"/>
        </w:tabs>
        <w:overflowPunct/>
        <w:spacing w:after="80"/>
        <w:ind w:right="-23"/>
        <w:textAlignment w:val="auto"/>
        <w:rPr>
          <w:rFonts w:cs="Arial"/>
          <w:szCs w:val="21"/>
        </w:rPr>
      </w:pPr>
      <w:r>
        <w:rPr>
          <w:rFonts w:cs="Arial"/>
          <w:szCs w:val="21"/>
        </w:rPr>
        <w:t>Er verwendet ausschließlich Holz, das bei einem vom Pflanzenschutzdienst zugelassenen Unternehmer gemäß Anhang 1 des ISPM 15 behandelt wurde.</w:t>
      </w:r>
    </w:p>
    <w:p w:rsidR="004255CA" w:rsidRDefault="00B86EA6" w:rsidP="002E763A">
      <w:pPr>
        <w:tabs>
          <w:tab w:val="left" w:pos="9214"/>
          <w:tab w:val="left" w:pos="9498"/>
        </w:tabs>
        <w:overflowPunct/>
        <w:spacing w:after="80"/>
        <w:ind w:right="-23"/>
        <w:textAlignment w:val="auto"/>
        <w:rPr>
          <w:rFonts w:cs="Arial"/>
          <w:szCs w:val="21"/>
        </w:rPr>
      </w:pPr>
      <w:r>
        <w:rPr>
          <w:rFonts w:cs="Arial"/>
          <w:szCs w:val="21"/>
        </w:rPr>
        <w:t xml:space="preserve">Er stellt sicher, dass das verwendete Holz bis </w:t>
      </w:r>
      <w:r w:rsidR="004255CA">
        <w:rPr>
          <w:rFonts w:cs="Arial"/>
          <w:szCs w:val="21"/>
        </w:rPr>
        <w:t xml:space="preserve">in die Behandlungseinrichtungen des vom Pflanzenschutzdienst zugelassenen </w:t>
      </w:r>
      <w:r>
        <w:rPr>
          <w:rFonts w:cs="Arial"/>
          <w:szCs w:val="21"/>
        </w:rPr>
        <w:t>Unternehmer</w:t>
      </w:r>
      <w:r w:rsidR="004255CA">
        <w:rPr>
          <w:rFonts w:cs="Arial"/>
          <w:szCs w:val="21"/>
        </w:rPr>
        <w:t>s</w:t>
      </w:r>
      <w:r>
        <w:rPr>
          <w:rFonts w:cs="Arial"/>
          <w:szCs w:val="21"/>
        </w:rPr>
        <w:t xml:space="preserve"> in der EU oder im Drittland zurückverfolgt werden kann. </w:t>
      </w:r>
      <w:r w:rsidR="004255CA">
        <w:rPr>
          <w:rFonts w:cs="Arial"/>
          <w:szCs w:val="21"/>
        </w:rPr>
        <w:t xml:space="preserve">In der Regel geschieht dies durch eine aktuelle Bestätigung des aufsichtführenden Pflanzenschutzdienstes aus der hervor geht, dass der Unternehmer registriert ist eine oder mehrere Behandlungen gemäß Anhang 1 des ISPM 15 durchführen darf. Die Bestätigung sollte nicht älter als 18 Monate sein. </w:t>
      </w:r>
      <w:r w:rsidR="00A71261">
        <w:rPr>
          <w:rFonts w:cs="Arial"/>
          <w:szCs w:val="21"/>
        </w:rPr>
        <w:t>Alternativ kann bei in der EU durchgeführter Behandlung auch ein z</w:t>
      </w:r>
      <w:r w:rsidR="00A71261" w:rsidRPr="00A3736D">
        <w:rPr>
          <w:rFonts w:cs="Arial"/>
          <w:szCs w:val="21"/>
        </w:rPr>
        <w:t xml:space="preserve">uordnungsfähiges Behandlungsprotokoll </w:t>
      </w:r>
      <w:r w:rsidR="00A71261">
        <w:rPr>
          <w:rFonts w:cs="Arial"/>
          <w:szCs w:val="21"/>
        </w:rPr>
        <w:t>mit der Registriernummer des Behandlers verwendet werden. Aus dem Behandlungsprotokoll muss eindeutig hervorgehen, dass die Behandlungsparameter eingehalten wurden</w:t>
      </w:r>
      <w:r w:rsidR="00A71261" w:rsidRPr="00A3736D">
        <w:rPr>
          <w:rFonts w:cs="Arial"/>
          <w:szCs w:val="21"/>
        </w:rPr>
        <w:t>.</w:t>
      </w:r>
    </w:p>
    <w:p w:rsidR="001F2951" w:rsidRPr="000F7C93" w:rsidRDefault="001F2951" w:rsidP="002E763A">
      <w:pPr>
        <w:tabs>
          <w:tab w:val="left" w:pos="9214"/>
          <w:tab w:val="left" w:pos="9498"/>
        </w:tabs>
        <w:overflowPunct/>
        <w:spacing w:before="240" w:after="120"/>
        <w:ind w:right="-23"/>
        <w:textAlignment w:val="auto"/>
        <w:rPr>
          <w:rFonts w:cs="Arial"/>
          <w:b/>
          <w:szCs w:val="21"/>
        </w:rPr>
      </w:pPr>
      <w:r w:rsidRPr="000F7C93">
        <w:rPr>
          <w:rFonts w:cs="Arial"/>
          <w:b/>
          <w:szCs w:val="21"/>
        </w:rPr>
        <w:t>P</w:t>
      </w:r>
      <w:r>
        <w:rPr>
          <w:rFonts w:cs="Arial"/>
          <w:b/>
          <w:szCs w:val="21"/>
        </w:rPr>
        <w:t>flichten:</w:t>
      </w:r>
    </w:p>
    <w:p w:rsidR="00CB494A" w:rsidRPr="002F3400" w:rsidRDefault="00CB494A" w:rsidP="002E763A">
      <w:pPr>
        <w:pStyle w:val="Anlagen"/>
        <w:tabs>
          <w:tab w:val="left" w:pos="1560"/>
        </w:tabs>
        <w:spacing w:after="80"/>
        <w:ind w:right="-22"/>
        <w:jc w:val="left"/>
        <w:rPr>
          <w:rFonts w:cs="Arial"/>
          <w:sz w:val="20"/>
          <w:szCs w:val="21"/>
        </w:rPr>
      </w:pPr>
      <w:r w:rsidRPr="002F3400">
        <w:rPr>
          <w:rFonts w:cs="Arial"/>
          <w:sz w:val="20"/>
          <w:szCs w:val="21"/>
        </w:rPr>
        <w:t>D</w:t>
      </w:r>
      <w:r w:rsidR="004255CA">
        <w:rPr>
          <w:rFonts w:cs="Arial"/>
          <w:sz w:val="20"/>
          <w:szCs w:val="21"/>
        </w:rPr>
        <w:t>er</w:t>
      </w:r>
      <w:r w:rsidRPr="002F3400">
        <w:rPr>
          <w:rFonts w:cs="Arial"/>
          <w:sz w:val="20"/>
          <w:szCs w:val="21"/>
        </w:rPr>
        <w:t xml:space="preserve"> ermächtigte Unternehme</w:t>
      </w:r>
      <w:r w:rsidR="004255CA">
        <w:rPr>
          <w:rFonts w:cs="Arial"/>
          <w:sz w:val="20"/>
          <w:szCs w:val="21"/>
        </w:rPr>
        <w:t>r</w:t>
      </w:r>
      <w:r w:rsidRPr="002F3400">
        <w:rPr>
          <w:rFonts w:cs="Arial"/>
          <w:sz w:val="20"/>
          <w:szCs w:val="21"/>
        </w:rPr>
        <w:t xml:space="preserve"> hat die in den Rechtsbestimmungen enthaltenen Bedingungen, insbesondere die Vorgaben </w:t>
      </w:r>
      <w:r w:rsidR="003357C3">
        <w:rPr>
          <w:rFonts w:cs="Arial"/>
          <w:sz w:val="20"/>
          <w:szCs w:val="21"/>
        </w:rPr>
        <w:t>des ISPM 15</w:t>
      </w:r>
      <w:r w:rsidR="00AC3C2D">
        <w:rPr>
          <w:rFonts w:cs="Arial"/>
          <w:sz w:val="20"/>
          <w:szCs w:val="21"/>
        </w:rPr>
        <w:t>,</w:t>
      </w:r>
      <w:r w:rsidR="003357C3">
        <w:rPr>
          <w:rFonts w:cs="Arial"/>
          <w:sz w:val="20"/>
          <w:szCs w:val="21"/>
        </w:rPr>
        <w:t xml:space="preserve"> </w:t>
      </w:r>
      <w:r w:rsidRPr="002F3400">
        <w:rPr>
          <w:rFonts w:cs="Arial"/>
          <w:sz w:val="20"/>
          <w:szCs w:val="21"/>
        </w:rPr>
        <w:t xml:space="preserve">einzuhalten. </w:t>
      </w:r>
    </w:p>
    <w:p w:rsidR="00CB494A" w:rsidRDefault="00CB494A" w:rsidP="002E763A">
      <w:pPr>
        <w:pStyle w:val="Anlagen"/>
        <w:numPr>
          <w:ilvl w:val="0"/>
          <w:numId w:val="45"/>
        </w:numPr>
        <w:tabs>
          <w:tab w:val="left" w:pos="1560"/>
        </w:tabs>
        <w:spacing w:after="80"/>
        <w:ind w:left="426" w:right="-22" w:hanging="284"/>
        <w:jc w:val="left"/>
        <w:rPr>
          <w:rFonts w:cs="Arial"/>
          <w:sz w:val="20"/>
          <w:szCs w:val="21"/>
        </w:rPr>
      </w:pPr>
      <w:r w:rsidRPr="002F3400">
        <w:rPr>
          <w:rFonts w:cs="Arial"/>
          <w:sz w:val="20"/>
          <w:szCs w:val="21"/>
        </w:rPr>
        <w:t>Es dürfen nur Holzverpackungen mit einer Markierung nach ISPM 15 versehen werden, die aus Holz</w:t>
      </w:r>
      <w:r w:rsidR="00096256">
        <w:rPr>
          <w:rFonts w:cs="Arial"/>
          <w:sz w:val="20"/>
          <w:szCs w:val="21"/>
        </w:rPr>
        <w:t xml:space="preserve"> bestehen</w:t>
      </w:r>
      <w:r w:rsidRPr="002F3400">
        <w:rPr>
          <w:rFonts w:cs="Arial"/>
          <w:sz w:val="20"/>
          <w:szCs w:val="21"/>
        </w:rPr>
        <w:t xml:space="preserve">, das </w:t>
      </w:r>
      <w:r w:rsidR="00AB732E">
        <w:rPr>
          <w:rFonts w:cs="Arial"/>
          <w:sz w:val="20"/>
          <w:szCs w:val="21"/>
        </w:rPr>
        <w:t>einer Behandlung gemäß Anhang 1 des ISPM 15 unterzogen wurde.</w:t>
      </w:r>
    </w:p>
    <w:p w:rsidR="000F7C93" w:rsidRPr="004255CA" w:rsidRDefault="000F7C93" w:rsidP="002E763A">
      <w:pPr>
        <w:pStyle w:val="Kopfzeile"/>
        <w:numPr>
          <w:ilvl w:val="0"/>
          <w:numId w:val="45"/>
        </w:numPr>
        <w:tabs>
          <w:tab w:val="clear" w:pos="4536"/>
          <w:tab w:val="clear" w:pos="9072"/>
        </w:tabs>
        <w:overflowPunct/>
        <w:autoSpaceDE/>
        <w:autoSpaceDN/>
        <w:adjustRightInd/>
        <w:spacing w:after="80"/>
        <w:ind w:left="426" w:hanging="284"/>
        <w:textAlignment w:val="auto"/>
        <w:rPr>
          <w:rFonts w:cs="Arial"/>
          <w:szCs w:val="21"/>
        </w:rPr>
      </w:pPr>
      <w:r w:rsidRPr="004255CA">
        <w:rPr>
          <w:rFonts w:cs="Arial"/>
          <w:szCs w:val="21"/>
        </w:rPr>
        <w:t>Zur Herstellung markierter Holzverpackungen ist entrindetes Holz zu verwenden.</w:t>
      </w:r>
      <w:r w:rsidR="004255CA" w:rsidRPr="004255CA">
        <w:rPr>
          <w:rFonts w:cs="Arial"/>
          <w:szCs w:val="21"/>
        </w:rPr>
        <w:t xml:space="preserve"> (Kleine Rindenreste sind </w:t>
      </w:r>
      <w:r w:rsidR="004255CA">
        <w:rPr>
          <w:rFonts w:cs="Arial"/>
          <w:szCs w:val="21"/>
        </w:rPr>
        <w:t xml:space="preserve">ggf. </w:t>
      </w:r>
      <w:r w:rsidR="004255CA" w:rsidRPr="004255CA">
        <w:rPr>
          <w:rFonts w:cs="Arial"/>
          <w:szCs w:val="21"/>
        </w:rPr>
        <w:t xml:space="preserve">zulässig, soweit </w:t>
      </w:r>
      <w:r w:rsidR="00A71261">
        <w:rPr>
          <w:rFonts w:cs="Arial"/>
          <w:szCs w:val="21"/>
        </w:rPr>
        <w:t xml:space="preserve">sie </w:t>
      </w:r>
      <w:r w:rsidR="004255CA">
        <w:rPr>
          <w:rFonts w:cs="Arial"/>
          <w:szCs w:val="21"/>
        </w:rPr>
        <w:t>den</w:t>
      </w:r>
      <w:r w:rsidR="004255CA" w:rsidRPr="004255CA">
        <w:rPr>
          <w:rFonts w:cs="Arial"/>
          <w:szCs w:val="21"/>
        </w:rPr>
        <w:t xml:space="preserve"> Vorgaben aus Anhang 1 des ISPM 15 nicht </w:t>
      </w:r>
      <w:r w:rsidR="004255CA">
        <w:rPr>
          <w:rFonts w:cs="Arial"/>
          <w:szCs w:val="21"/>
        </w:rPr>
        <w:t>wiedersprechen</w:t>
      </w:r>
      <w:r w:rsidR="004255CA" w:rsidRPr="004255CA">
        <w:rPr>
          <w:rFonts w:cs="Arial"/>
          <w:szCs w:val="21"/>
        </w:rPr>
        <w:t>.)</w:t>
      </w:r>
    </w:p>
    <w:p w:rsidR="00CB494A" w:rsidRPr="00A3736D" w:rsidRDefault="00A71261" w:rsidP="002E763A">
      <w:pPr>
        <w:pStyle w:val="Listenabsatz"/>
        <w:numPr>
          <w:ilvl w:val="0"/>
          <w:numId w:val="45"/>
        </w:numPr>
        <w:spacing w:after="80"/>
        <w:ind w:left="426" w:hanging="284"/>
        <w:contextualSpacing w:val="0"/>
        <w:rPr>
          <w:rFonts w:cs="Arial"/>
          <w:szCs w:val="21"/>
        </w:rPr>
      </w:pPr>
      <w:r>
        <w:rPr>
          <w:rFonts w:cs="Arial"/>
          <w:szCs w:val="21"/>
        </w:rPr>
        <w:t xml:space="preserve">Die Behandlungsnachweise bei zugekauftem Holz sind für mindestens </w:t>
      </w:r>
      <w:r w:rsidRPr="00A3736D">
        <w:rPr>
          <w:rFonts w:cs="Arial"/>
          <w:szCs w:val="21"/>
        </w:rPr>
        <w:t>drei Jahre aufzubewahren und auf Verlangen der zuständigen Behörde vorzulegen</w:t>
      </w:r>
      <w:r>
        <w:rPr>
          <w:rFonts w:cs="Arial"/>
          <w:szCs w:val="21"/>
        </w:rPr>
        <w:t>.</w:t>
      </w:r>
    </w:p>
    <w:p w:rsidR="00CB494A" w:rsidRPr="002F3400" w:rsidRDefault="00CB494A" w:rsidP="002E763A">
      <w:pPr>
        <w:pStyle w:val="Anlagen"/>
        <w:numPr>
          <w:ilvl w:val="0"/>
          <w:numId w:val="45"/>
        </w:numPr>
        <w:tabs>
          <w:tab w:val="left" w:pos="1560"/>
        </w:tabs>
        <w:spacing w:after="80"/>
        <w:ind w:left="426" w:right="-22" w:hanging="284"/>
        <w:jc w:val="left"/>
        <w:rPr>
          <w:rFonts w:cs="Arial"/>
          <w:sz w:val="20"/>
          <w:szCs w:val="21"/>
        </w:rPr>
      </w:pPr>
      <w:r w:rsidRPr="002F3400">
        <w:rPr>
          <w:rFonts w:cs="Arial"/>
          <w:sz w:val="20"/>
          <w:szCs w:val="21"/>
        </w:rPr>
        <w:lastRenderedPageBreak/>
        <w:t>Um Verwechselungen bei der Verwendung von behandeltem und unbehandeltem Holz im Unternehmen auszuschließen</w:t>
      </w:r>
      <w:r w:rsidR="00096256">
        <w:rPr>
          <w:rFonts w:cs="Arial"/>
          <w:sz w:val="20"/>
          <w:szCs w:val="21"/>
        </w:rPr>
        <w:t>,</w:t>
      </w:r>
      <w:r w:rsidRPr="002F3400">
        <w:rPr>
          <w:rFonts w:cs="Arial"/>
          <w:sz w:val="20"/>
          <w:szCs w:val="21"/>
        </w:rPr>
        <w:t xml:space="preserve"> ist die unverwechselbare räumliche Trennung von behandeltem und unbehandeltem Holz in Lager und Produktion zu gewährleisten.</w:t>
      </w:r>
    </w:p>
    <w:p w:rsidR="00CB494A" w:rsidRPr="00A3736D" w:rsidRDefault="00CB494A" w:rsidP="002E763A">
      <w:pPr>
        <w:pStyle w:val="Listenabsatz"/>
        <w:numPr>
          <w:ilvl w:val="0"/>
          <w:numId w:val="45"/>
        </w:numPr>
        <w:spacing w:after="80"/>
        <w:ind w:left="426" w:hanging="284"/>
        <w:contextualSpacing w:val="0"/>
        <w:rPr>
          <w:rFonts w:cs="Arial"/>
          <w:szCs w:val="21"/>
        </w:rPr>
      </w:pPr>
      <w:r w:rsidRPr="00A3736D">
        <w:rPr>
          <w:rFonts w:cs="Arial"/>
          <w:szCs w:val="21"/>
        </w:rPr>
        <w:t>Die Markierung von im registrierten Unternehmen hergestellten Holzpackmitteln ist so vorzunehmen, dass alle Elemente der Markierung gut leserlich und erkennbar sind. Die Markierung ist mindestens an zwei gegenüberliegenden Seiten der zu markierenden Holzverpackung anzubringen. Das Verwenden von roter oder oranger Farbe für di</w:t>
      </w:r>
      <w:r w:rsidR="00A71261">
        <w:rPr>
          <w:rFonts w:cs="Arial"/>
          <w:szCs w:val="21"/>
        </w:rPr>
        <w:t>e Kennzeichnung ist unzulässig.</w:t>
      </w:r>
    </w:p>
    <w:p w:rsidR="00CB494A" w:rsidRPr="00A3736D" w:rsidRDefault="00CB494A" w:rsidP="002E763A">
      <w:pPr>
        <w:pStyle w:val="Listenabsatz"/>
        <w:numPr>
          <w:ilvl w:val="0"/>
          <w:numId w:val="45"/>
        </w:numPr>
        <w:spacing w:after="80"/>
        <w:ind w:left="426" w:hanging="284"/>
        <w:contextualSpacing w:val="0"/>
        <w:rPr>
          <w:rFonts w:cs="Arial"/>
          <w:szCs w:val="21"/>
        </w:rPr>
      </w:pPr>
      <w:r w:rsidRPr="00A3736D">
        <w:rPr>
          <w:rFonts w:cs="Arial"/>
          <w:szCs w:val="21"/>
        </w:rPr>
        <w:t xml:space="preserve">Die Markierung enthält das IPPC Symbol, den Ländercode, die Kennzeichnung der zuständigen Behörde, die Registriernummer des Unternehmens und die verwendete Behandlungsmethode (Code für </w:t>
      </w:r>
      <w:r w:rsidR="00A71261">
        <w:rPr>
          <w:rFonts w:cs="Arial"/>
          <w:szCs w:val="21"/>
        </w:rPr>
        <w:t xml:space="preserve">konventionelle </w:t>
      </w:r>
      <w:r w:rsidRPr="00A3736D">
        <w:rPr>
          <w:rFonts w:cs="Arial"/>
          <w:szCs w:val="21"/>
        </w:rPr>
        <w:t>Hitzebehandlung: HT). Variationen im Layout der Markierung sind möglich, wenn die Anforderungen des IPPC Standards</w:t>
      </w:r>
      <w:r w:rsidR="00A71261">
        <w:rPr>
          <w:rFonts w:cs="Arial"/>
          <w:szCs w:val="21"/>
        </w:rPr>
        <w:t xml:space="preserve"> ISPM Nr. 15 erfüllt werden.</w:t>
      </w:r>
    </w:p>
    <w:p w:rsidR="00CB494A" w:rsidRDefault="00CB494A" w:rsidP="002E763A">
      <w:pPr>
        <w:pStyle w:val="Listenabsatz"/>
        <w:numPr>
          <w:ilvl w:val="0"/>
          <w:numId w:val="45"/>
        </w:numPr>
        <w:spacing w:after="80"/>
        <w:ind w:left="426" w:hanging="284"/>
        <w:contextualSpacing w:val="0"/>
        <w:rPr>
          <w:rFonts w:cs="Arial"/>
          <w:szCs w:val="21"/>
        </w:rPr>
      </w:pPr>
      <w:r w:rsidRPr="00A3736D">
        <w:rPr>
          <w:rFonts w:cs="Arial"/>
          <w:szCs w:val="21"/>
        </w:rPr>
        <w:t xml:space="preserve">Die Markierung ist </w:t>
      </w:r>
      <w:r w:rsidR="00A71261">
        <w:rPr>
          <w:rFonts w:cs="Arial"/>
          <w:szCs w:val="21"/>
        </w:rPr>
        <w:t xml:space="preserve">– sofern von der zuständigen Behörde nicht anderes genehmigt wurde – </w:t>
      </w:r>
      <w:r w:rsidRPr="00A3736D">
        <w:rPr>
          <w:rFonts w:cs="Arial"/>
          <w:szCs w:val="21"/>
        </w:rPr>
        <w:t>unmittelbar</w:t>
      </w:r>
      <w:r w:rsidR="00A71261">
        <w:rPr>
          <w:rFonts w:cs="Arial"/>
          <w:szCs w:val="21"/>
        </w:rPr>
        <w:t xml:space="preserve"> </w:t>
      </w:r>
      <w:r w:rsidRPr="00A3736D">
        <w:rPr>
          <w:rFonts w:cs="Arial"/>
          <w:szCs w:val="21"/>
        </w:rPr>
        <w:t xml:space="preserve">nach der Herstellung oder nach der Behandlung der Verpackung anzubringen. </w:t>
      </w:r>
    </w:p>
    <w:p w:rsidR="00CB494A" w:rsidRPr="00A3736D" w:rsidRDefault="00CB494A" w:rsidP="002E763A">
      <w:pPr>
        <w:pStyle w:val="Listenabsatz"/>
        <w:numPr>
          <w:ilvl w:val="0"/>
          <w:numId w:val="45"/>
        </w:numPr>
        <w:spacing w:after="80"/>
        <w:ind w:left="426" w:hanging="284"/>
        <w:contextualSpacing w:val="0"/>
        <w:rPr>
          <w:rFonts w:cs="Arial"/>
          <w:szCs w:val="21"/>
        </w:rPr>
      </w:pPr>
      <w:r w:rsidRPr="00A3736D">
        <w:rPr>
          <w:rFonts w:cs="Arial"/>
          <w:szCs w:val="21"/>
        </w:rPr>
        <w:t xml:space="preserve">Eine Markierung von Holzverpackungsmaterial, das nicht entsprechend ISPM Nr. 15 behandelt wurde, ist nicht zulässig. Die Markierung darf nur im eigenen registrierten Unternehmen auf das Holz aufgebracht werden. </w:t>
      </w:r>
    </w:p>
    <w:p w:rsidR="00924654" w:rsidRPr="00F44971" w:rsidRDefault="00CB494A" w:rsidP="002E763A">
      <w:pPr>
        <w:pStyle w:val="Listenabsatz"/>
        <w:numPr>
          <w:ilvl w:val="0"/>
          <w:numId w:val="45"/>
        </w:numPr>
        <w:spacing w:after="80"/>
        <w:ind w:left="426" w:hanging="284"/>
        <w:contextualSpacing w:val="0"/>
        <w:rPr>
          <w:rFonts w:cs="Arial"/>
          <w:szCs w:val="21"/>
        </w:rPr>
      </w:pPr>
      <w:r w:rsidRPr="00F44971">
        <w:rPr>
          <w:rFonts w:cs="Arial"/>
          <w:szCs w:val="21"/>
        </w:rPr>
        <w:t>Für die Reparatur von markierten Verpackungen darf nur entsprechend dem IPPC Standard ISPM Nr. 15 behandeltes Holz verwendet werden. Jede hinzugefügte Komponente muss einzeln markiert werden. Wird mehr als ein Drittel der Bestandteile des hölzernen Verpackungsmaterials ersetzt, ist die Holzverpackung erneut nach dem IPPC Standard ISPM Nr. 15 zu behandeln und zu markieren. Frühere Markierung</w:t>
      </w:r>
      <w:r w:rsidR="00924654" w:rsidRPr="00F44971">
        <w:rPr>
          <w:rFonts w:cs="Arial"/>
          <w:szCs w:val="21"/>
        </w:rPr>
        <w:t xml:space="preserve">en sind </w:t>
      </w:r>
      <w:r w:rsidR="00F6081F" w:rsidRPr="00F44971">
        <w:rPr>
          <w:rFonts w:cs="Arial"/>
          <w:szCs w:val="21"/>
        </w:rPr>
        <w:t xml:space="preserve">in diesem Fall </w:t>
      </w:r>
      <w:r w:rsidR="00924654" w:rsidRPr="00F44971">
        <w:rPr>
          <w:rFonts w:cs="Arial"/>
          <w:szCs w:val="21"/>
        </w:rPr>
        <w:t>dauerhaft zu entfernen.</w:t>
      </w:r>
    </w:p>
    <w:p w:rsidR="00924654" w:rsidRDefault="00924654" w:rsidP="002E763A">
      <w:pPr>
        <w:spacing w:after="80"/>
        <w:rPr>
          <w:rFonts w:cs="Arial"/>
          <w:szCs w:val="21"/>
        </w:rPr>
      </w:pPr>
    </w:p>
    <w:p w:rsidR="00924654" w:rsidRPr="00924654" w:rsidRDefault="00924654" w:rsidP="002E763A">
      <w:pPr>
        <w:spacing w:after="80"/>
        <w:rPr>
          <w:rFonts w:cs="Arial"/>
          <w:szCs w:val="21"/>
        </w:rPr>
        <w:sectPr w:rsidR="00924654" w:rsidRPr="00924654" w:rsidSect="00286468">
          <w:headerReference w:type="default" r:id="rId9"/>
          <w:footerReference w:type="default" r:id="rId10"/>
          <w:headerReference w:type="first" r:id="rId11"/>
          <w:footerReference w:type="first" r:id="rId12"/>
          <w:endnotePr>
            <w:numFmt w:val="decimal"/>
          </w:endnotePr>
          <w:type w:val="continuous"/>
          <w:pgSz w:w="11907" w:h="16840" w:code="9"/>
          <w:pgMar w:top="1134" w:right="567" w:bottom="284" w:left="907" w:header="567" w:footer="170" w:gutter="0"/>
          <w:pgNumType w:start="1"/>
          <w:cols w:space="709"/>
          <w:titlePg/>
          <w:docGrid w:linePitch="272"/>
        </w:sectPr>
      </w:pPr>
    </w:p>
    <w:p w:rsidR="005B6AE3" w:rsidRPr="00DF6F5B" w:rsidRDefault="005B6AE3" w:rsidP="002E763A">
      <w:pPr>
        <w:pStyle w:val="Anlagen"/>
        <w:tabs>
          <w:tab w:val="clear" w:pos="964"/>
          <w:tab w:val="left" w:pos="2268"/>
        </w:tabs>
        <w:spacing w:after="120"/>
        <w:ind w:right="-23"/>
        <w:jc w:val="left"/>
        <w:textAlignment w:val="baseline"/>
        <w:rPr>
          <w:rFonts w:cs="Arial"/>
          <w:color w:val="A6A6A6" w:themeColor="background1" w:themeShade="A6"/>
          <w:sz w:val="20"/>
          <w:szCs w:val="21"/>
        </w:rPr>
      </w:pPr>
    </w:p>
    <w:sectPr w:rsidR="005B6AE3" w:rsidRPr="00DF6F5B" w:rsidSect="006F068F">
      <w:headerReference w:type="even" r:id="rId13"/>
      <w:headerReference w:type="default" r:id="rId14"/>
      <w:footerReference w:type="even" r:id="rId15"/>
      <w:footerReference w:type="default" r:id="rId16"/>
      <w:headerReference w:type="first" r:id="rId17"/>
      <w:footerReference w:type="first" r:id="rId18"/>
      <w:footnotePr>
        <w:numRestart w:val="eachPage"/>
      </w:footnotePr>
      <w:endnotePr>
        <w:numFmt w:val="decimal"/>
      </w:endnotePr>
      <w:type w:val="continuous"/>
      <w:pgSz w:w="11907" w:h="16840" w:code="9"/>
      <w:pgMar w:top="1701" w:right="567" w:bottom="845" w:left="907" w:header="567" w:footer="907"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F7D" w:rsidRDefault="001D2F7D">
      <w:r>
        <w:separator/>
      </w:r>
    </w:p>
  </w:endnote>
  <w:endnote w:type="continuationSeparator" w:id="0">
    <w:p w:rsidR="001D2F7D" w:rsidRDefault="001D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ite">
    <w:altName w:val="Roman 12cpi"/>
    <w:panose1 w:val="00000000000000000000"/>
    <w:charset w:val="00"/>
    <w:family w:val="modern"/>
    <w:notTrueType/>
    <w:pitch w:val="default"/>
    <w:sig w:usb0="00000003" w:usb1="00000000" w:usb2="00000000" w:usb3="00000000" w:csb0="00000001" w:csb1="00000000"/>
  </w:font>
  <w:font w:name="DBJDPI+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CI Condense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634" w:rsidRDefault="00AC7634">
    <w:pPr>
      <w:pStyle w:val="Fuzeile"/>
    </w:pPr>
    <w:r w:rsidRPr="00DF6643">
      <w:rPr>
        <w:rFonts w:cs="Arial"/>
        <w:noProof/>
        <w:sz w:val="22"/>
        <w:szCs w:val="14"/>
      </w:rPr>
      <mc:AlternateContent>
        <mc:Choice Requires="wps">
          <w:drawing>
            <wp:anchor distT="0" distB="0" distL="114300" distR="114300" simplePos="0" relativeHeight="251709440" behindDoc="0" locked="0" layoutInCell="1" allowOverlap="1" wp14:anchorId="4EDD365B" wp14:editId="177B2B4F">
              <wp:simplePos x="0" y="0"/>
              <wp:positionH relativeFrom="margin">
                <wp:posOffset>0</wp:posOffset>
              </wp:positionH>
              <wp:positionV relativeFrom="paragraph">
                <wp:posOffset>19050</wp:posOffset>
              </wp:positionV>
              <wp:extent cx="6839585" cy="5715"/>
              <wp:effectExtent l="0" t="19050" r="37465" b="32385"/>
              <wp:wrapNone/>
              <wp:docPr id="1" name="Gerader Verbinder 1"/>
              <wp:cNvGraphicFramePr/>
              <a:graphic xmlns:a="http://schemas.openxmlformats.org/drawingml/2006/main">
                <a:graphicData uri="http://schemas.microsoft.com/office/word/2010/wordprocessingShape">
                  <wps:wsp>
                    <wps:cNvCnPr/>
                    <wps:spPr>
                      <a:xfrm>
                        <a:off x="0" y="0"/>
                        <a:ext cx="6839585" cy="571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FD35EA" id="Gerader Verbinder 1" o:spid="_x0000_s1026"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538.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" strokecolor="#4579b8 [3044]" strokeweight="3pt">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A0B" w:rsidRDefault="00C15A0B" w:rsidP="00C15A0B">
    <w:pPr>
      <w:pStyle w:val="Fuzeile"/>
      <w:tabs>
        <w:tab w:val="clear" w:pos="4536"/>
        <w:tab w:val="clear" w:pos="9072"/>
        <w:tab w:val="left" w:pos="1752"/>
      </w:tabs>
    </w:pPr>
    <w:r w:rsidRPr="00DF6643">
      <w:rPr>
        <w:rFonts w:cs="Arial"/>
        <w:noProof/>
        <w:sz w:val="22"/>
        <w:szCs w:val="14"/>
      </w:rPr>
      <mc:AlternateContent>
        <mc:Choice Requires="wps">
          <w:drawing>
            <wp:anchor distT="0" distB="0" distL="114300" distR="114300" simplePos="0" relativeHeight="251711488" behindDoc="0" locked="0" layoutInCell="1" allowOverlap="1" wp14:anchorId="3E730E80" wp14:editId="5F000C48">
              <wp:simplePos x="0" y="0"/>
              <wp:positionH relativeFrom="margin">
                <wp:posOffset>0</wp:posOffset>
              </wp:positionH>
              <wp:positionV relativeFrom="paragraph">
                <wp:posOffset>19050</wp:posOffset>
              </wp:positionV>
              <wp:extent cx="6839585" cy="5715"/>
              <wp:effectExtent l="0" t="19050" r="37465" b="32385"/>
              <wp:wrapNone/>
              <wp:docPr id="2" name="Gerader Verbinder 2"/>
              <wp:cNvGraphicFramePr/>
              <a:graphic xmlns:a="http://schemas.openxmlformats.org/drawingml/2006/main">
                <a:graphicData uri="http://schemas.microsoft.com/office/word/2010/wordprocessingShape">
                  <wps:wsp>
                    <wps:cNvCnPr/>
                    <wps:spPr>
                      <a:xfrm>
                        <a:off x="0" y="0"/>
                        <a:ext cx="6839585" cy="571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70B9FC" id="Gerader Verbinder 2"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538.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" strokecolor="#4579b8 [3044]" strokeweight="3pt">
              <w10:wrap anchorx="margin"/>
            </v:lin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E2E" w:rsidRDefault="00AC0E2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95F" w:rsidRDefault="00F6295F" w:rsidP="00646B4F">
    <w:pPr>
      <w:pStyle w:val="Fuzeile"/>
      <w:tabs>
        <w:tab w:val="clear" w:pos="4536"/>
        <w:tab w:val="clear" w:pos="9072"/>
        <w:tab w:val="left" w:pos="3445"/>
      </w:tabs>
    </w:pPr>
    <w:r>
      <w:tab/>
    </w:r>
  </w:p>
  <w:p w:rsidR="00F6295F" w:rsidRDefault="00F6295F" w:rsidP="00113609">
    <w:pPr>
      <w:pStyle w:val="Fuzeile"/>
      <w:tabs>
        <w:tab w:val="clear" w:pos="9072"/>
        <w:tab w:val="right" w:pos="10206"/>
      </w:tabs>
    </w:pPr>
    <w:r>
      <w:tab/>
    </w:r>
    <w:r>
      <w:tab/>
      <w:t xml:space="preserve">Seite </w:t>
    </w:r>
    <w:r>
      <w:fldChar w:fldCharType="begin"/>
    </w:r>
    <w:r>
      <w:instrText>PAGE   \* MERGEFORMAT</w:instrText>
    </w:r>
    <w:r>
      <w:fldChar w:fldCharType="separate"/>
    </w:r>
    <w:r w:rsidR="00924654">
      <w:rPr>
        <w:noProof/>
      </w:rPr>
      <w:t>1</w:t>
    </w:r>
    <w:r>
      <w:fldChar w:fldCharType="end"/>
    </w:r>
    <w:r>
      <w:t xml:space="preserve"> von </w:t>
    </w:r>
    <w:r w:rsidR="00825F85">
      <w:fldChar w:fldCharType="begin"/>
    </w:r>
    <w:r w:rsidR="00825F85">
      <w:instrText xml:space="preserve"> SECTIONPAGES   \* MERGEFORMAT </w:instrText>
    </w:r>
    <w:r w:rsidR="00825F85">
      <w:fldChar w:fldCharType="separate"/>
    </w:r>
    <w:r w:rsidR="00924654">
      <w:rPr>
        <w:noProof/>
      </w:rPr>
      <w:t>3</w:t>
    </w:r>
    <w:r w:rsidR="00825F85">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E2E" w:rsidRDefault="00AC0E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F7D" w:rsidRDefault="001D2F7D">
      <w:r>
        <w:separator/>
      </w:r>
    </w:p>
  </w:footnote>
  <w:footnote w:type="continuationSeparator" w:id="0">
    <w:p w:rsidR="001D2F7D" w:rsidRDefault="001D2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31A" w:rsidRPr="0067131A" w:rsidRDefault="0067131A" w:rsidP="0067131A">
    <w:pPr>
      <w:tabs>
        <w:tab w:val="right" w:pos="10065"/>
      </w:tabs>
      <w:spacing w:after="120"/>
      <w:rPr>
        <w:rFonts w:cs="Arial"/>
        <w:sz w:val="18"/>
      </w:rPr>
    </w:pPr>
    <w:r w:rsidRPr="00DF6643">
      <w:rPr>
        <w:rFonts w:cs="Arial"/>
        <w:noProof/>
        <w:sz w:val="22"/>
        <w:szCs w:val="14"/>
      </w:rPr>
      <mc:AlternateContent>
        <mc:Choice Requires="wps">
          <w:drawing>
            <wp:anchor distT="0" distB="0" distL="114300" distR="114300" simplePos="0" relativeHeight="251707392" behindDoc="0" locked="0" layoutInCell="1" allowOverlap="1" wp14:anchorId="264429E0" wp14:editId="20073086">
              <wp:simplePos x="0" y="0"/>
              <wp:positionH relativeFrom="margin">
                <wp:posOffset>-29210</wp:posOffset>
              </wp:positionH>
              <wp:positionV relativeFrom="paragraph">
                <wp:posOffset>251831</wp:posOffset>
              </wp:positionV>
              <wp:extent cx="6839585" cy="5715"/>
              <wp:effectExtent l="0" t="19050" r="37465" b="32385"/>
              <wp:wrapNone/>
              <wp:docPr id="8" name="Gerader Verbinder 8"/>
              <wp:cNvGraphicFramePr/>
              <a:graphic xmlns:a="http://schemas.openxmlformats.org/drawingml/2006/main">
                <a:graphicData uri="http://schemas.microsoft.com/office/word/2010/wordprocessingShape">
                  <wps:wsp>
                    <wps:cNvCnPr/>
                    <wps:spPr>
                      <a:xfrm>
                        <a:off x="0" y="0"/>
                        <a:ext cx="6839585" cy="571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11BE1" id="Gerader Verbinder 8"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pt,19.85pt" to="536.2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" strokecolor="#4579b8 [3044]" strokeweight="3pt">
              <w10:wrap anchorx="margin"/>
            </v:line>
          </w:pict>
        </mc:Fallback>
      </mc:AlternateContent>
    </w:r>
    <w:r w:rsidR="005B2659" w:rsidRPr="005B2659">
      <w:rPr>
        <w:rFonts w:cs="Arial"/>
        <w:noProof/>
        <w:sz w:val="22"/>
        <w:szCs w:val="14"/>
      </w:rPr>
      <w:t>Informationen zu Unternehmerpflichten und Ermächtigungsvoraussetzungen</w:t>
    </w:r>
    <w:r w:rsidRPr="00DD666F">
      <w:rPr>
        <w:rFonts w:cs="Arial"/>
        <w:sz w:val="18"/>
      </w:rPr>
      <w:tab/>
      <w:t xml:space="preserve">Seite </w:t>
    </w:r>
    <w:r w:rsidRPr="00DD666F">
      <w:rPr>
        <w:rFonts w:cs="Arial"/>
        <w:sz w:val="18"/>
      </w:rPr>
      <w:fldChar w:fldCharType="begin"/>
    </w:r>
    <w:r w:rsidRPr="00DD666F">
      <w:rPr>
        <w:rFonts w:cs="Arial"/>
        <w:sz w:val="18"/>
      </w:rPr>
      <w:instrText>PAGE   \* MERGEFORMAT</w:instrText>
    </w:r>
    <w:r w:rsidRPr="00DD666F">
      <w:rPr>
        <w:rFonts w:cs="Arial"/>
        <w:sz w:val="18"/>
      </w:rPr>
      <w:fldChar w:fldCharType="separate"/>
    </w:r>
    <w:r w:rsidR="00825F85">
      <w:rPr>
        <w:rFonts w:cs="Arial"/>
        <w:noProof/>
        <w:sz w:val="18"/>
      </w:rPr>
      <w:t>2</w:t>
    </w:r>
    <w:r w:rsidRPr="00DD666F">
      <w:rPr>
        <w:rFonts w:cs="Arial"/>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31A" w:rsidRPr="00A433DE" w:rsidRDefault="00FF291C" w:rsidP="005F484F">
    <w:pPr>
      <w:framePr w:w="1705" w:h="833" w:wrap="around" w:vAnchor="page" w:hAnchor="page" w:x="9781" w:y="413"/>
      <w:tabs>
        <w:tab w:val="left" w:pos="284"/>
      </w:tabs>
      <w:rPr>
        <w:rFonts w:cs="Arial"/>
        <w:b/>
        <w:bCs/>
        <w:color w:val="FF00FF"/>
        <w:sz w:val="72"/>
        <w:szCs w:val="72"/>
        <w14:ligatures w14:val="historicalDiscretional"/>
      </w:rPr>
    </w:pPr>
    <w:r>
      <w:rPr>
        <w:noProof/>
      </w:rPr>
      <w:drawing>
        <wp:inline distT="0" distB="0" distL="0" distR="0" wp14:anchorId="6B393EE7" wp14:editId="0E2F0F85">
          <wp:extent cx="160020" cy="441960"/>
          <wp:effectExtent l="0" t="0" r="0" b="0"/>
          <wp:docPr id="5" name="Grafik 5" descr="PSD-Sch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D-Sch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 cy="441960"/>
                  </a:xfrm>
                  <a:prstGeom prst="rect">
                    <a:avLst/>
                  </a:prstGeom>
                  <a:noFill/>
                  <a:ln>
                    <a:noFill/>
                  </a:ln>
                </pic:spPr>
              </pic:pic>
            </a:graphicData>
          </a:graphic>
        </wp:inline>
      </w:drawing>
    </w:r>
    <w:r w:rsidR="0067131A">
      <w:tab/>
    </w:r>
    <w:r w:rsidR="0067131A" w:rsidRPr="00A433DE">
      <w:rPr>
        <w:rFonts w:cs="Arial"/>
        <w:b/>
        <w:bCs/>
        <w:color w:val="000000" w:themeColor="text1"/>
        <w:sz w:val="96"/>
        <w:szCs w:val="96"/>
        <w14:ligatures w14:val="historicalDiscretional"/>
      </w:rPr>
      <w:t>DE</w:t>
    </w:r>
  </w:p>
  <w:p w:rsidR="0067131A" w:rsidRPr="006212DD" w:rsidRDefault="009C2B75" w:rsidP="009C2B75">
    <w:pPr>
      <w:spacing w:after="120"/>
      <w:rPr>
        <w:rFonts w:cs="Arial"/>
        <w:sz w:val="52"/>
        <w:szCs w:val="16"/>
      </w:rPr>
    </w:pPr>
    <w:r w:rsidRPr="009C2B75">
      <w:rPr>
        <w:rFonts w:cs="Arial"/>
        <w:sz w:val="44"/>
        <w:szCs w:val="13"/>
      </w:rPr>
      <w:t>Informationen zu Unternehmerpflichten und Ermächtigungsvoraussetzungen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E2E" w:rsidRDefault="00AC0E2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95F" w:rsidRPr="00344A3F" w:rsidRDefault="00F6295F" w:rsidP="00D83D44">
    <w:pPr>
      <w:rPr>
        <w:sz w:val="2"/>
        <w:szCs w:val="2"/>
      </w:rPr>
    </w:pPr>
    <w:r w:rsidRPr="00344A3F">
      <w:rPr>
        <w:noProof/>
        <w:sz w:val="2"/>
        <w:szCs w:val="2"/>
      </w:rPr>
      <mc:AlternateContent>
        <mc:Choice Requires="wps">
          <w:drawing>
            <wp:anchor distT="0" distB="0" distL="114300" distR="114300" simplePos="0" relativeHeight="251705344" behindDoc="0" locked="0" layoutInCell="1" allowOverlap="1" wp14:anchorId="7FC1C754" wp14:editId="045CAF54">
              <wp:simplePos x="0" y="0"/>
              <wp:positionH relativeFrom="column">
                <wp:posOffset>1252855</wp:posOffset>
              </wp:positionH>
              <wp:positionV relativeFrom="paragraph">
                <wp:posOffset>150607</wp:posOffset>
              </wp:positionV>
              <wp:extent cx="5378413" cy="31376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13" cy="313765"/>
                      </a:xfrm>
                      <a:prstGeom prst="rect">
                        <a:avLst/>
                      </a:prstGeom>
                      <a:noFill/>
                      <a:ln w="9525">
                        <a:noFill/>
                        <a:miter lim="800000"/>
                        <a:headEnd/>
                        <a:tailEnd/>
                      </a:ln>
                    </wps:spPr>
                    <wps:txbx>
                      <w:txbxContent>
                        <w:p w:rsidR="00F6295F" w:rsidRPr="00C630C7" w:rsidRDefault="00F6295F" w:rsidP="007F1A26">
                          <w:pPr>
                            <w:rPr>
                              <w:color w:val="808080" w:themeColor="background1" w:themeShade="80"/>
                              <w:sz w:val="22"/>
                              <w:szCs w:val="22"/>
                            </w:rPr>
                          </w:pPr>
                          <w:r w:rsidRPr="00C630C7">
                            <w:rPr>
                              <w:color w:val="808080" w:themeColor="background1" w:themeShade="80"/>
                              <w:sz w:val="22"/>
                              <w:szCs w:val="22"/>
                            </w:rPr>
                            <w:t xml:space="preserve">Angaben zu geregelten Pflanzenarten im Anwendungsbereich </w:t>
                          </w:r>
                          <w:r>
                            <w:rPr>
                              <w:color w:val="808080" w:themeColor="background1" w:themeShade="80"/>
                              <w:sz w:val="22"/>
                              <w:szCs w:val="22"/>
                            </w:rPr>
                            <w:t>der AGOZV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1C754" id="_x0000_t202" coordsize="21600,21600" o:spt="202" path="m,l,21600r21600,l21600,xe">
              <v:stroke joinstyle="miter"/>
              <v:path gradientshapeok="t" o:connecttype="rect"/>
            </v:shapetype>
            <v:shape id="_x0000_s1027" type="#_x0000_t202" style="position:absolute;margin-left:98.65pt;margin-top:11.85pt;width:423.5pt;height:24.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" filled="f" stroked="f">
              <v:textbox>
                <w:txbxContent>
                  <w:p w:rsidR="00F6295F" w:rsidRPr="00C630C7" w:rsidRDefault="00F6295F" w:rsidP="007F1A26">
                    <w:pPr>
                      <w:rPr>
                        <w:color w:val="808080" w:themeColor="background1" w:themeShade="80"/>
                        <w:sz w:val="22"/>
                        <w:szCs w:val="22"/>
                      </w:rPr>
                    </w:pPr>
                    <w:r w:rsidRPr="00C630C7">
                      <w:rPr>
                        <w:color w:val="808080" w:themeColor="background1" w:themeShade="80"/>
                        <w:sz w:val="22"/>
                        <w:szCs w:val="22"/>
                      </w:rPr>
                      <w:t xml:space="preserve">Angaben zu geregelten Pflanzenarten im Anwendungsbereich </w:t>
                    </w:r>
                    <w:r>
                      <w:rPr>
                        <w:color w:val="808080" w:themeColor="background1" w:themeShade="80"/>
                        <w:sz w:val="22"/>
                        <w:szCs w:val="22"/>
                      </w:rPr>
                      <w:t>der AGOZV</w:t>
                    </w:r>
                  </w:p>
                </w:txbxContent>
              </v:textbox>
            </v:shape>
          </w:pict>
        </mc:Fallback>
      </mc:AlternateContent>
    </w:r>
    <w:r w:rsidRPr="00344A3F">
      <w:rPr>
        <w:rFonts w:ascii="Times New Roman"/>
        <w:b/>
        <w:noProof/>
        <w:sz w:val="2"/>
        <w:szCs w:val="2"/>
      </w:rPr>
      <mc:AlternateContent>
        <mc:Choice Requires="wps">
          <w:drawing>
            <wp:anchor distT="0" distB="0" distL="114300" distR="114300" simplePos="0" relativeHeight="251702272" behindDoc="1" locked="0" layoutInCell="1" allowOverlap="1" wp14:anchorId="18F5DE9B" wp14:editId="2B6998CE">
              <wp:simplePos x="0" y="0"/>
              <wp:positionH relativeFrom="column">
                <wp:posOffset>-320764</wp:posOffset>
              </wp:positionH>
              <wp:positionV relativeFrom="paragraph">
                <wp:posOffset>-9170</wp:posOffset>
              </wp:positionV>
              <wp:extent cx="7132320" cy="680484"/>
              <wp:effectExtent l="0" t="0" r="0" b="571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680484"/>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295F" w:rsidRPr="00A066BD" w:rsidRDefault="00F6295F" w:rsidP="00344A3F">
                          <w:pPr>
                            <w:tabs>
                              <w:tab w:val="right" w:pos="10490"/>
                            </w:tabs>
                            <w:spacing w:before="80"/>
                            <w:ind w:left="244" w:right="232"/>
                            <w:rPr>
                              <w:rFonts w:ascii="Berlin CI Condensed" w:hAnsi="Berlin CI Condensed"/>
                              <w:b/>
                              <w:color w:val="808080" w:themeColor="background1" w:themeShade="80"/>
                              <w:sz w:val="40"/>
                              <w:szCs w:val="40"/>
                            </w:rPr>
                          </w:pPr>
                          <w:r w:rsidRPr="00A066BD">
                            <w:rPr>
                              <w:rFonts w:ascii="Berlin CI Condensed" w:hAnsi="Berlin CI Condensed"/>
                              <w:b/>
                              <w:color w:val="808080" w:themeColor="background1" w:themeShade="80"/>
                              <w:sz w:val="40"/>
                              <w:szCs w:val="40"/>
                            </w:rPr>
                            <w:t xml:space="preserve">Anlage </w:t>
                          </w:r>
                          <w:r>
                            <w:rPr>
                              <w:rFonts w:ascii="Berlin CI Condensed" w:hAnsi="Berlin CI Condensed"/>
                              <w:b/>
                              <w:color w:val="808080" w:themeColor="background1" w:themeShade="80"/>
                              <w:sz w:val="40"/>
                              <w:szCs w:val="40"/>
                            </w:rPr>
                            <w:t>7</w:t>
                          </w:r>
                        </w:p>
                        <w:p w:rsidR="00F6295F" w:rsidRDefault="00F6295F" w:rsidP="00C63F14">
                          <w:pPr>
                            <w:tabs>
                              <w:tab w:val="right" w:pos="10490"/>
                            </w:tabs>
                            <w:spacing w:before="20"/>
                            <w:ind w:left="244" w:right="232"/>
                            <w:rPr>
                              <w:rFonts w:ascii="Berlin CI Condensed" w:hAnsi="Berlin CI Condensed"/>
                              <w:b/>
                              <w:color w:val="808080" w:themeColor="background1" w:themeShade="80"/>
                              <w:sz w:val="28"/>
                              <w:szCs w:val="24"/>
                            </w:rPr>
                          </w:pPr>
                          <w:r w:rsidRPr="00C630C7">
                            <w:rPr>
                              <w:rFonts w:ascii="Berlin CI Condensed" w:hAnsi="Berlin CI Condensed"/>
                              <w:b/>
                              <w:color w:val="808080" w:themeColor="background1" w:themeShade="80"/>
                              <w:sz w:val="28"/>
                              <w:szCs w:val="24"/>
                            </w:rPr>
                            <w:t>AGOZV</w:t>
                          </w:r>
                        </w:p>
                        <w:p w:rsidR="00F6295F" w:rsidRDefault="00F6295F" w:rsidP="00C63F14">
                          <w:pPr>
                            <w:tabs>
                              <w:tab w:val="right" w:pos="10490"/>
                            </w:tabs>
                            <w:spacing w:before="20"/>
                            <w:ind w:left="244" w:right="232"/>
                            <w:rPr>
                              <w:rFonts w:ascii="Berlin CI Condensed" w:hAnsi="Berlin CI Condensed"/>
                              <w:b/>
                              <w:color w:val="808080" w:themeColor="background1" w:themeShade="80"/>
                              <w:sz w:val="28"/>
                              <w:szCs w:val="24"/>
                            </w:rPr>
                          </w:pPr>
                        </w:p>
                        <w:p w:rsidR="00F6295F" w:rsidRPr="00C630C7" w:rsidRDefault="00F6295F" w:rsidP="00C63F14">
                          <w:pPr>
                            <w:tabs>
                              <w:tab w:val="right" w:pos="10490"/>
                            </w:tabs>
                            <w:spacing w:before="20"/>
                            <w:ind w:left="244" w:right="232"/>
                            <w:rPr>
                              <w:rFonts w:ascii="Berlin CI Condensed" w:hAnsi="Berlin CI Condensed"/>
                              <w:b/>
                              <w:color w:val="808080" w:themeColor="background1" w:themeShade="80"/>
                              <w:sz w:val="28"/>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5DE9B" id="Text Box 34" o:spid="_x0000_s1028" type="#_x0000_t202" style="position:absolute;margin-left:-25.25pt;margin-top:-.7pt;width:561.6pt;height:53.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" fillcolor="#c6d9f1" stroked="f">
              <v:textbox inset="0,0,0,0">
                <w:txbxContent>
                  <w:p w:rsidR="00F6295F" w:rsidRPr="00A066BD" w:rsidRDefault="00F6295F" w:rsidP="00344A3F">
                    <w:pPr>
                      <w:tabs>
                        <w:tab w:val="right" w:pos="10490"/>
                      </w:tabs>
                      <w:spacing w:before="80"/>
                      <w:ind w:left="244" w:right="232"/>
                      <w:rPr>
                        <w:rFonts w:ascii="Berlin CI Condensed" w:hAnsi="Berlin CI Condensed"/>
                        <w:b/>
                        <w:color w:val="808080" w:themeColor="background1" w:themeShade="80"/>
                        <w:sz w:val="40"/>
                        <w:szCs w:val="40"/>
                      </w:rPr>
                    </w:pPr>
                    <w:r w:rsidRPr="00A066BD">
                      <w:rPr>
                        <w:rFonts w:ascii="Berlin CI Condensed" w:hAnsi="Berlin CI Condensed"/>
                        <w:b/>
                        <w:color w:val="808080" w:themeColor="background1" w:themeShade="80"/>
                        <w:sz w:val="40"/>
                        <w:szCs w:val="40"/>
                      </w:rPr>
                      <w:t xml:space="preserve">Anlage </w:t>
                    </w:r>
                    <w:r>
                      <w:rPr>
                        <w:rFonts w:ascii="Berlin CI Condensed" w:hAnsi="Berlin CI Condensed"/>
                        <w:b/>
                        <w:color w:val="808080" w:themeColor="background1" w:themeShade="80"/>
                        <w:sz w:val="40"/>
                        <w:szCs w:val="40"/>
                      </w:rPr>
                      <w:t>7</w:t>
                    </w:r>
                  </w:p>
                  <w:p w:rsidR="00F6295F" w:rsidRDefault="00F6295F" w:rsidP="00C63F14">
                    <w:pPr>
                      <w:tabs>
                        <w:tab w:val="right" w:pos="10490"/>
                      </w:tabs>
                      <w:spacing w:before="20"/>
                      <w:ind w:left="244" w:right="232"/>
                      <w:rPr>
                        <w:rFonts w:ascii="Berlin CI Condensed" w:hAnsi="Berlin CI Condensed"/>
                        <w:b/>
                        <w:color w:val="808080" w:themeColor="background1" w:themeShade="80"/>
                        <w:sz w:val="28"/>
                        <w:szCs w:val="24"/>
                      </w:rPr>
                    </w:pPr>
                    <w:r w:rsidRPr="00C630C7">
                      <w:rPr>
                        <w:rFonts w:ascii="Berlin CI Condensed" w:hAnsi="Berlin CI Condensed"/>
                        <w:b/>
                        <w:color w:val="808080" w:themeColor="background1" w:themeShade="80"/>
                        <w:sz w:val="28"/>
                        <w:szCs w:val="24"/>
                      </w:rPr>
                      <w:t>AGOZV</w:t>
                    </w:r>
                  </w:p>
                  <w:p w:rsidR="00F6295F" w:rsidRDefault="00F6295F" w:rsidP="00C63F14">
                    <w:pPr>
                      <w:tabs>
                        <w:tab w:val="right" w:pos="10490"/>
                      </w:tabs>
                      <w:spacing w:before="20"/>
                      <w:ind w:left="244" w:right="232"/>
                      <w:rPr>
                        <w:rFonts w:ascii="Berlin CI Condensed" w:hAnsi="Berlin CI Condensed"/>
                        <w:b/>
                        <w:color w:val="808080" w:themeColor="background1" w:themeShade="80"/>
                        <w:sz w:val="28"/>
                        <w:szCs w:val="24"/>
                      </w:rPr>
                    </w:pPr>
                  </w:p>
                  <w:p w:rsidR="00F6295F" w:rsidRPr="00C630C7" w:rsidRDefault="00F6295F" w:rsidP="00C63F14">
                    <w:pPr>
                      <w:tabs>
                        <w:tab w:val="right" w:pos="10490"/>
                      </w:tabs>
                      <w:spacing w:before="20"/>
                      <w:ind w:left="244" w:right="232"/>
                      <w:rPr>
                        <w:rFonts w:ascii="Berlin CI Condensed" w:hAnsi="Berlin CI Condensed"/>
                        <w:b/>
                        <w:color w:val="808080" w:themeColor="background1" w:themeShade="80"/>
                        <w:sz w:val="28"/>
                        <w:szCs w:val="24"/>
                      </w:rPr>
                    </w:pP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E2E" w:rsidRDefault="00AC0E2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AFC32C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35.7pt;visibility:visible;mso-wrap-style:square" o:bullet="t">
        <v:imagedata r:id="rId1" o:title="PSD-Schlange"/>
      </v:shape>
    </w:pict>
  </w:numPicBullet>
  <w:abstractNum w:abstractNumId="0" w15:restartNumberingAfterBreak="0">
    <w:nsid w:val="FFFFFF89"/>
    <w:multiLevelType w:val="singleLevel"/>
    <w:tmpl w:val="F81A9B2E"/>
    <w:lvl w:ilvl="0">
      <w:start w:val="1"/>
      <w:numFmt w:val="bullet"/>
      <w:pStyle w:val="Aufzhlungszeichen"/>
      <w:lvlText w:val=""/>
      <w:lvlJc w:val="left"/>
      <w:pPr>
        <w:tabs>
          <w:tab w:val="num" w:pos="78"/>
        </w:tabs>
        <w:ind w:left="78" w:hanging="360"/>
      </w:pPr>
      <w:rPr>
        <w:rFonts w:ascii="Symbol" w:hAnsi="Symbol" w:hint="default"/>
      </w:rPr>
    </w:lvl>
  </w:abstractNum>
  <w:abstractNum w:abstractNumId="1" w15:restartNumberingAfterBreak="0">
    <w:nsid w:val="FFFFFFFE"/>
    <w:multiLevelType w:val="singleLevel"/>
    <w:tmpl w:val="5462B07C"/>
    <w:lvl w:ilvl="0">
      <w:numFmt w:val="decimal"/>
      <w:lvlText w:val="*"/>
      <w:lvlJc w:val="left"/>
    </w:lvl>
  </w:abstractNum>
  <w:abstractNum w:abstractNumId="2" w15:restartNumberingAfterBreak="0">
    <w:nsid w:val="045E4B96"/>
    <w:multiLevelType w:val="hybridMultilevel"/>
    <w:tmpl w:val="1672903A"/>
    <w:lvl w:ilvl="0" w:tplc="1876ACE6">
      <w:numFmt w:val="bullet"/>
      <w:lvlText w:val="-"/>
      <w:lvlJc w:val="left"/>
      <w:pPr>
        <w:ind w:left="720" w:hanging="360"/>
      </w:pPr>
      <w:rPr>
        <w:rFonts w:ascii="Arial" w:eastAsia="Times New Roman" w:hAnsi="Arial" w:cs="Arial" w:hint="default"/>
        <w:b w:val="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55B11CB"/>
    <w:multiLevelType w:val="singleLevel"/>
    <w:tmpl w:val="6D9EE1C8"/>
    <w:lvl w:ilvl="0">
      <w:start w:val="1"/>
      <w:numFmt w:val="decimal"/>
      <w:lvlText w:val="%1."/>
      <w:legacy w:legacy="1" w:legacySpace="0" w:legacyIndent="283"/>
      <w:lvlJc w:val="left"/>
      <w:pPr>
        <w:ind w:left="283" w:hanging="283"/>
      </w:pPr>
    </w:lvl>
  </w:abstractNum>
  <w:abstractNum w:abstractNumId="4" w15:restartNumberingAfterBreak="0">
    <w:nsid w:val="0DD267E1"/>
    <w:multiLevelType w:val="hybridMultilevel"/>
    <w:tmpl w:val="EECCBB2C"/>
    <w:lvl w:ilvl="0" w:tplc="04070001">
      <w:start w:val="1"/>
      <w:numFmt w:val="bullet"/>
      <w:lvlText w:val=""/>
      <w:lvlJc w:val="left"/>
      <w:pPr>
        <w:ind w:left="721" w:hanging="360"/>
      </w:pPr>
      <w:rPr>
        <w:rFonts w:ascii="Symbol" w:hAnsi="Symbol" w:hint="default"/>
      </w:rPr>
    </w:lvl>
    <w:lvl w:ilvl="1" w:tplc="04070003" w:tentative="1">
      <w:start w:val="1"/>
      <w:numFmt w:val="bullet"/>
      <w:lvlText w:val="o"/>
      <w:lvlJc w:val="left"/>
      <w:pPr>
        <w:ind w:left="1441" w:hanging="360"/>
      </w:pPr>
      <w:rPr>
        <w:rFonts w:ascii="Courier New" w:hAnsi="Courier New" w:cs="Courier New" w:hint="default"/>
      </w:rPr>
    </w:lvl>
    <w:lvl w:ilvl="2" w:tplc="04070005" w:tentative="1">
      <w:start w:val="1"/>
      <w:numFmt w:val="bullet"/>
      <w:lvlText w:val=""/>
      <w:lvlJc w:val="left"/>
      <w:pPr>
        <w:ind w:left="2161" w:hanging="360"/>
      </w:pPr>
      <w:rPr>
        <w:rFonts w:ascii="Wingdings" w:hAnsi="Wingdings" w:hint="default"/>
      </w:rPr>
    </w:lvl>
    <w:lvl w:ilvl="3" w:tplc="04070001" w:tentative="1">
      <w:start w:val="1"/>
      <w:numFmt w:val="bullet"/>
      <w:lvlText w:val=""/>
      <w:lvlJc w:val="left"/>
      <w:pPr>
        <w:ind w:left="2881" w:hanging="360"/>
      </w:pPr>
      <w:rPr>
        <w:rFonts w:ascii="Symbol" w:hAnsi="Symbol" w:hint="default"/>
      </w:rPr>
    </w:lvl>
    <w:lvl w:ilvl="4" w:tplc="04070003" w:tentative="1">
      <w:start w:val="1"/>
      <w:numFmt w:val="bullet"/>
      <w:lvlText w:val="o"/>
      <w:lvlJc w:val="left"/>
      <w:pPr>
        <w:ind w:left="3601" w:hanging="360"/>
      </w:pPr>
      <w:rPr>
        <w:rFonts w:ascii="Courier New" w:hAnsi="Courier New" w:cs="Courier New" w:hint="default"/>
      </w:rPr>
    </w:lvl>
    <w:lvl w:ilvl="5" w:tplc="04070005" w:tentative="1">
      <w:start w:val="1"/>
      <w:numFmt w:val="bullet"/>
      <w:lvlText w:val=""/>
      <w:lvlJc w:val="left"/>
      <w:pPr>
        <w:ind w:left="4321" w:hanging="360"/>
      </w:pPr>
      <w:rPr>
        <w:rFonts w:ascii="Wingdings" w:hAnsi="Wingdings" w:hint="default"/>
      </w:rPr>
    </w:lvl>
    <w:lvl w:ilvl="6" w:tplc="04070001" w:tentative="1">
      <w:start w:val="1"/>
      <w:numFmt w:val="bullet"/>
      <w:lvlText w:val=""/>
      <w:lvlJc w:val="left"/>
      <w:pPr>
        <w:ind w:left="5041" w:hanging="360"/>
      </w:pPr>
      <w:rPr>
        <w:rFonts w:ascii="Symbol" w:hAnsi="Symbol" w:hint="default"/>
      </w:rPr>
    </w:lvl>
    <w:lvl w:ilvl="7" w:tplc="04070003" w:tentative="1">
      <w:start w:val="1"/>
      <w:numFmt w:val="bullet"/>
      <w:lvlText w:val="o"/>
      <w:lvlJc w:val="left"/>
      <w:pPr>
        <w:ind w:left="5761" w:hanging="360"/>
      </w:pPr>
      <w:rPr>
        <w:rFonts w:ascii="Courier New" w:hAnsi="Courier New" w:cs="Courier New" w:hint="default"/>
      </w:rPr>
    </w:lvl>
    <w:lvl w:ilvl="8" w:tplc="04070005" w:tentative="1">
      <w:start w:val="1"/>
      <w:numFmt w:val="bullet"/>
      <w:lvlText w:val=""/>
      <w:lvlJc w:val="left"/>
      <w:pPr>
        <w:ind w:left="6481" w:hanging="360"/>
      </w:pPr>
      <w:rPr>
        <w:rFonts w:ascii="Wingdings" w:hAnsi="Wingdings" w:hint="default"/>
      </w:rPr>
    </w:lvl>
  </w:abstractNum>
  <w:abstractNum w:abstractNumId="5" w15:restartNumberingAfterBreak="0">
    <w:nsid w:val="0FA72B5B"/>
    <w:multiLevelType w:val="hybridMultilevel"/>
    <w:tmpl w:val="2C04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B716ED"/>
    <w:multiLevelType w:val="hybridMultilevel"/>
    <w:tmpl w:val="49E432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FFB45AE"/>
    <w:multiLevelType w:val="hybridMultilevel"/>
    <w:tmpl w:val="C696F5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14001A5"/>
    <w:multiLevelType w:val="singleLevel"/>
    <w:tmpl w:val="6D9EE1C8"/>
    <w:lvl w:ilvl="0">
      <w:start w:val="1"/>
      <w:numFmt w:val="decimal"/>
      <w:lvlText w:val="%1."/>
      <w:legacy w:legacy="1" w:legacySpace="0" w:legacyIndent="283"/>
      <w:lvlJc w:val="left"/>
      <w:pPr>
        <w:ind w:left="283" w:hanging="283"/>
      </w:pPr>
    </w:lvl>
  </w:abstractNum>
  <w:abstractNum w:abstractNumId="9" w15:restartNumberingAfterBreak="0">
    <w:nsid w:val="12F56875"/>
    <w:multiLevelType w:val="hybridMultilevel"/>
    <w:tmpl w:val="466AB2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3B83F26"/>
    <w:multiLevelType w:val="hybridMultilevel"/>
    <w:tmpl w:val="34B8F696"/>
    <w:lvl w:ilvl="0" w:tplc="1876ACE6">
      <w:numFmt w:val="bullet"/>
      <w:lvlText w:val="-"/>
      <w:lvlJc w:val="left"/>
      <w:pPr>
        <w:ind w:left="720" w:hanging="360"/>
      </w:pPr>
      <w:rPr>
        <w:rFonts w:ascii="Arial" w:eastAsia="Times New Roman" w:hAnsi="Arial" w:cs="Arial" w:hint="default"/>
        <w:b w:val="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96F73A0"/>
    <w:multiLevelType w:val="hybridMultilevel"/>
    <w:tmpl w:val="49281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D39594B"/>
    <w:multiLevelType w:val="hybridMultilevel"/>
    <w:tmpl w:val="A60ED124"/>
    <w:lvl w:ilvl="0" w:tplc="1876ACE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E33DF"/>
    <w:multiLevelType w:val="hybridMultilevel"/>
    <w:tmpl w:val="74AA1AC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3A13F7"/>
    <w:multiLevelType w:val="singleLevel"/>
    <w:tmpl w:val="6D9EE1C8"/>
    <w:lvl w:ilvl="0">
      <w:start w:val="1"/>
      <w:numFmt w:val="decimal"/>
      <w:lvlText w:val="%1."/>
      <w:legacy w:legacy="1" w:legacySpace="0" w:legacyIndent="283"/>
      <w:lvlJc w:val="left"/>
      <w:pPr>
        <w:ind w:left="283" w:hanging="283"/>
      </w:pPr>
    </w:lvl>
  </w:abstractNum>
  <w:abstractNum w:abstractNumId="15" w15:restartNumberingAfterBreak="0">
    <w:nsid w:val="2B2B5785"/>
    <w:multiLevelType w:val="hybridMultilevel"/>
    <w:tmpl w:val="21B8072E"/>
    <w:lvl w:ilvl="0" w:tplc="D46CE65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D1D6E3E"/>
    <w:multiLevelType w:val="hybridMultilevel"/>
    <w:tmpl w:val="702EEF02"/>
    <w:lvl w:ilvl="0" w:tplc="1876ACE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5E11C1"/>
    <w:multiLevelType w:val="hybridMultilevel"/>
    <w:tmpl w:val="96C69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FF63CF"/>
    <w:multiLevelType w:val="hybridMultilevel"/>
    <w:tmpl w:val="93524A4E"/>
    <w:lvl w:ilvl="0" w:tplc="0E02DC84">
      <w:start w:val="1"/>
      <w:numFmt w:val="bullet"/>
      <w:lvlText w:val=""/>
      <w:lvlPicBulletId w:val="0"/>
      <w:lvlJc w:val="left"/>
      <w:pPr>
        <w:tabs>
          <w:tab w:val="num" w:pos="1636"/>
        </w:tabs>
        <w:ind w:left="1636" w:hanging="360"/>
      </w:pPr>
      <w:rPr>
        <w:rFonts w:ascii="Symbol" w:hAnsi="Symbol" w:hint="default"/>
      </w:rPr>
    </w:lvl>
    <w:lvl w:ilvl="1" w:tplc="51C20C62" w:tentative="1">
      <w:start w:val="1"/>
      <w:numFmt w:val="bullet"/>
      <w:lvlText w:val=""/>
      <w:lvlJc w:val="left"/>
      <w:pPr>
        <w:tabs>
          <w:tab w:val="num" w:pos="2356"/>
        </w:tabs>
        <w:ind w:left="2356" w:hanging="360"/>
      </w:pPr>
      <w:rPr>
        <w:rFonts w:ascii="Symbol" w:hAnsi="Symbol" w:hint="default"/>
      </w:rPr>
    </w:lvl>
    <w:lvl w:ilvl="2" w:tplc="7EF63596" w:tentative="1">
      <w:start w:val="1"/>
      <w:numFmt w:val="bullet"/>
      <w:lvlText w:val=""/>
      <w:lvlJc w:val="left"/>
      <w:pPr>
        <w:tabs>
          <w:tab w:val="num" w:pos="3076"/>
        </w:tabs>
        <w:ind w:left="3076" w:hanging="360"/>
      </w:pPr>
      <w:rPr>
        <w:rFonts w:ascii="Symbol" w:hAnsi="Symbol" w:hint="default"/>
      </w:rPr>
    </w:lvl>
    <w:lvl w:ilvl="3" w:tplc="48C4F250" w:tentative="1">
      <w:start w:val="1"/>
      <w:numFmt w:val="bullet"/>
      <w:lvlText w:val=""/>
      <w:lvlJc w:val="left"/>
      <w:pPr>
        <w:tabs>
          <w:tab w:val="num" w:pos="3796"/>
        </w:tabs>
        <w:ind w:left="3796" w:hanging="360"/>
      </w:pPr>
      <w:rPr>
        <w:rFonts w:ascii="Symbol" w:hAnsi="Symbol" w:hint="default"/>
      </w:rPr>
    </w:lvl>
    <w:lvl w:ilvl="4" w:tplc="9AF2B172" w:tentative="1">
      <w:start w:val="1"/>
      <w:numFmt w:val="bullet"/>
      <w:lvlText w:val=""/>
      <w:lvlJc w:val="left"/>
      <w:pPr>
        <w:tabs>
          <w:tab w:val="num" w:pos="4516"/>
        </w:tabs>
        <w:ind w:left="4516" w:hanging="360"/>
      </w:pPr>
      <w:rPr>
        <w:rFonts w:ascii="Symbol" w:hAnsi="Symbol" w:hint="default"/>
      </w:rPr>
    </w:lvl>
    <w:lvl w:ilvl="5" w:tplc="F0E2A09C" w:tentative="1">
      <w:start w:val="1"/>
      <w:numFmt w:val="bullet"/>
      <w:lvlText w:val=""/>
      <w:lvlJc w:val="left"/>
      <w:pPr>
        <w:tabs>
          <w:tab w:val="num" w:pos="5236"/>
        </w:tabs>
        <w:ind w:left="5236" w:hanging="360"/>
      </w:pPr>
      <w:rPr>
        <w:rFonts w:ascii="Symbol" w:hAnsi="Symbol" w:hint="default"/>
      </w:rPr>
    </w:lvl>
    <w:lvl w:ilvl="6" w:tplc="FDD0A624" w:tentative="1">
      <w:start w:val="1"/>
      <w:numFmt w:val="bullet"/>
      <w:lvlText w:val=""/>
      <w:lvlJc w:val="left"/>
      <w:pPr>
        <w:tabs>
          <w:tab w:val="num" w:pos="5956"/>
        </w:tabs>
        <w:ind w:left="5956" w:hanging="360"/>
      </w:pPr>
      <w:rPr>
        <w:rFonts w:ascii="Symbol" w:hAnsi="Symbol" w:hint="default"/>
      </w:rPr>
    </w:lvl>
    <w:lvl w:ilvl="7" w:tplc="28D279AC" w:tentative="1">
      <w:start w:val="1"/>
      <w:numFmt w:val="bullet"/>
      <w:lvlText w:val=""/>
      <w:lvlJc w:val="left"/>
      <w:pPr>
        <w:tabs>
          <w:tab w:val="num" w:pos="6676"/>
        </w:tabs>
        <w:ind w:left="6676" w:hanging="360"/>
      </w:pPr>
      <w:rPr>
        <w:rFonts w:ascii="Symbol" w:hAnsi="Symbol" w:hint="default"/>
      </w:rPr>
    </w:lvl>
    <w:lvl w:ilvl="8" w:tplc="22CC3DC2" w:tentative="1">
      <w:start w:val="1"/>
      <w:numFmt w:val="bullet"/>
      <w:lvlText w:val=""/>
      <w:lvlJc w:val="left"/>
      <w:pPr>
        <w:tabs>
          <w:tab w:val="num" w:pos="7396"/>
        </w:tabs>
        <w:ind w:left="7396" w:hanging="360"/>
      </w:pPr>
      <w:rPr>
        <w:rFonts w:ascii="Symbol" w:hAnsi="Symbol" w:hint="default"/>
      </w:rPr>
    </w:lvl>
  </w:abstractNum>
  <w:abstractNum w:abstractNumId="19" w15:restartNumberingAfterBreak="0">
    <w:nsid w:val="3C787ABB"/>
    <w:multiLevelType w:val="hybridMultilevel"/>
    <w:tmpl w:val="4B5A4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0E61F9"/>
    <w:multiLevelType w:val="hybridMultilevel"/>
    <w:tmpl w:val="3280A58C"/>
    <w:lvl w:ilvl="0" w:tplc="D46CE65A">
      <w:start w:val="1"/>
      <w:numFmt w:val="decimal"/>
      <w:lvlText w:val="%1."/>
      <w:lvlJc w:val="left"/>
      <w:pPr>
        <w:tabs>
          <w:tab w:val="num" w:pos="720"/>
        </w:tabs>
        <w:ind w:left="720" w:hanging="360"/>
      </w:pPr>
      <w:rPr>
        <w:rFonts w:hint="default"/>
      </w:rPr>
    </w:lvl>
    <w:lvl w:ilvl="1" w:tplc="98A0BA52">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5FC25CA"/>
    <w:multiLevelType w:val="hybridMultilevel"/>
    <w:tmpl w:val="E402A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71F2AEC"/>
    <w:multiLevelType w:val="hybridMultilevel"/>
    <w:tmpl w:val="BA90C0A6"/>
    <w:lvl w:ilvl="0" w:tplc="04070001">
      <w:start w:val="1"/>
      <w:numFmt w:val="bullet"/>
      <w:lvlText w:val=""/>
      <w:lvlJc w:val="left"/>
      <w:pPr>
        <w:tabs>
          <w:tab w:val="num" w:pos="720"/>
        </w:tabs>
        <w:ind w:left="720" w:hanging="360"/>
      </w:pPr>
      <w:rPr>
        <w:rFonts w:ascii="Symbol" w:hAnsi="Symbol" w:hint="default"/>
      </w:rPr>
    </w:lvl>
    <w:lvl w:ilvl="1" w:tplc="1876ACE6">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2F0A36"/>
    <w:multiLevelType w:val="hybridMultilevel"/>
    <w:tmpl w:val="EA240B80"/>
    <w:lvl w:ilvl="0" w:tplc="1876ACE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99D45EE"/>
    <w:multiLevelType w:val="hybridMultilevel"/>
    <w:tmpl w:val="066EF496"/>
    <w:lvl w:ilvl="0" w:tplc="04070017">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5" w15:restartNumberingAfterBreak="0">
    <w:nsid w:val="4B373315"/>
    <w:multiLevelType w:val="hybridMultilevel"/>
    <w:tmpl w:val="EC9E125E"/>
    <w:lvl w:ilvl="0" w:tplc="1876ACE6">
      <w:numFmt w:val="bullet"/>
      <w:lvlText w:val="-"/>
      <w:lvlJc w:val="left"/>
      <w:pPr>
        <w:ind w:left="1287" w:hanging="360"/>
      </w:pPr>
      <w:rPr>
        <w:rFonts w:ascii="Arial" w:eastAsia="Times New Roman" w:hAnsi="Arial" w:cs="Arial" w:hint="default"/>
        <w:b w:val="0"/>
        <w:u w:val="none"/>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6" w15:restartNumberingAfterBreak="0">
    <w:nsid w:val="4DAB4D16"/>
    <w:multiLevelType w:val="hybridMultilevel"/>
    <w:tmpl w:val="D85CF904"/>
    <w:lvl w:ilvl="0" w:tplc="D46CE65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5BD09BE"/>
    <w:multiLevelType w:val="hybridMultilevel"/>
    <w:tmpl w:val="BA0C0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6BD5C4D"/>
    <w:multiLevelType w:val="hybridMultilevel"/>
    <w:tmpl w:val="894C98F8"/>
    <w:lvl w:ilvl="0" w:tplc="1876ACE6">
      <w:numFmt w:val="bullet"/>
      <w:lvlText w:val="-"/>
      <w:lvlJc w:val="left"/>
      <w:pPr>
        <w:ind w:left="720" w:hanging="360"/>
      </w:pPr>
      <w:rPr>
        <w:rFonts w:ascii="Arial" w:eastAsia="Times New Roman" w:hAnsi="Arial" w:cs="Arial" w:hint="default"/>
        <w:b w:val="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6EF47E8"/>
    <w:multiLevelType w:val="hybridMultilevel"/>
    <w:tmpl w:val="B0B0EA30"/>
    <w:lvl w:ilvl="0" w:tplc="1876ACE6">
      <w:numFmt w:val="bullet"/>
      <w:lvlText w:val="-"/>
      <w:lvlJc w:val="left"/>
      <w:pPr>
        <w:ind w:left="720" w:hanging="360"/>
      </w:pPr>
      <w:rPr>
        <w:rFonts w:ascii="Arial" w:eastAsia="Times New Roman" w:hAnsi="Arial" w:cs="Arial" w:hint="default"/>
        <w:b w:val="0"/>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ADC6EFB"/>
    <w:multiLevelType w:val="hybridMultilevel"/>
    <w:tmpl w:val="063C96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60F2CAE"/>
    <w:multiLevelType w:val="hybridMultilevel"/>
    <w:tmpl w:val="706422C4"/>
    <w:lvl w:ilvl="0" w:tplc="444436BE">
      <w:start w:val="1"/>
      <w:numFmt w:val="decimal"/>
      <w:lvlText w:val="%1."/>
      <w:lvlJc w:val="left"/>
      <w:pPr>
        <w:tabs>
          <w:tab w:val="num" w:pos="927"/>
        </w:tabs>
        <w:ind w:left="927" w:hanging="567"/>
      </w:pPr>
      <w:rPr>
        <w:rFonts w:ascii="Arial" w:hAnsi="Arial" w:hint="default"/>
        <w:b w:val="0"/>
        <w:i w:val="0"/>
        <w:sz w:val="22"/>
      </w:rPr>
    </w:lvl>
    <w:lvl w:ilvl="1" w:tplc="04070017">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2" w15:restartNumberingAfterBreak="0">
    <w:nsid w:val="68D05355"/>
    <w:multiLevelType w:val="hybridMultilevel"/>
    <w:tmpl w:val="BA90C0A6"/>
    <w:lvl w:ilvl="0" w:tplc="04070001">
      <w:start w:val="1"/>
      <w:numFmt w:val="bullet"/>
      <w:lvlText w:val=""/>
      <w:lvlJc w:val="left"/>
      <w:pPr>
        <w:tabs>
          <w:tab w:val="num" w:pos="720"/>
        </w:tabs>
        <w:ind w:left="720" w:hanging="360"/>
      </w:pPr>
      <w:rPr>
        <w:rFonts w:ascii="Symbol" w:hAnsi="Symbol" w:hint="default"/>
      </w:rPr>
    </w:lvl>
    <w:lvl w:ilvl="1" w:tplc="1876ACE6">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AF1BBC"/>
    <w:multiLevelType w:val="hybridMultilevel"/>
    <w:tmpl w:val="231654DC"/>
    <w:lvl w:ilvl="0" w:tplc="0407000F">
      <w:start w:val="1"/>
      <w:numFmt w:val="decimal"/>
      <w:lvlText w:val="%1."/>
      <w:lvlJc w:val="left"/>
      <w:pPr>
        <w:ind w:left="1038" w:hanging="360"/>
      </w:pPr>
    </w:lvl>
    <w:lvl w:ilvl="1" w:tplc="04070019" w:tentative="1">
      <w:start w:val="1"/>
      <w:numFmt w:val="lowerLetter"/>
      <w:lvlText w:val="%2."/>
      <w:lvlJc w:val="left"/>
      <w:pPr>
        <w:ind w:left="1758" w:hanging="360"/>
      </w:pPr>
    </w:lvl>
    <w:lvl w:ilvl="2" w:tplc="0407001B" w:tentative="1">
      <w:start w:val="1"/>
      <w:numFmt w:val="lowerRoman"/>
      <w:lvlText w:val="%3."/>
      <w:lvlJc w:val="right"/>
      <w:pPr>
        <w:ind w:left="2478" w:hanging="180"/>
      </w:pPr>
    </w:lvl>
    <w:lvl w:ilvl="3" w:tplc="0407000F" w:tentative="1">
      <w:start w:val="1"/>
      <w:numFmt w:val="decimal"/>
      <w:lvlText w:val="%4."/>
      <w:lvlJc w:val="left"/>
      <w:pPr>
        <w:ind w:left="3198" w:hanging="360"/>
      </w:pPr>
    </w:lvl>
    <w:lvl w:ilvl="4" w:tplc="04070019" w:tentative="1">
      <w:start w:val="1"/>
      <w:numFmt w:val="lowerLetter"/>
      <w:lvlText w:val="%5."/>
      <w:lvlJc w:val="left"/>
      <w:pPr>
        <w:ind w:left="3918" w:hanging="360"/>
      </w:pPr>
    </w:lvl>
    <w:lvl w:ilvl="5" w:tplc="0407001B" w:tentative="1">
      <w:start w:val="1"/>
      <w:numFmt w:val="lowerRoman"/>
      <w:lvlText w:val="%6."/>
      <w:lvlJc w:val="right"/>
      <w:pPr>
        <w:ind w:left="4638" w:hanging="180"/>
      </w:pPr>
    </w:lvl>
    <w:lvl w:ilvl="6" w:tplc="0407000F" w:tentative="1">
      <w:start w:val="1"/>
      <w:numFmt w:val="decimal"/>
      <w:lvlText w:val="%7."/>
      <w:lvlJc w:val="left"/>
      <w:pPr>
        <w:ind w:left="5358" w:hanging="360"/>
      </w:pPr>
    </w:lvl>
    <w:lvl w:ilvl="7" w:tplc="04070019" w:tentative="1">
      <w:start w:val="1"/>
      <w:numFmt w:val="lowerLetter"/>
      <w:lvlText w:val="%8."/>
      <w:lvlJc w:val="left"/>
      <w:pPr>
        <w:ind w:left="6078" w:hanging="360"/>
      </w:pPr>
    </w:lvl>
    <w:lvl w:ilvl="8" w:tplc="0407001B" w:tentative="1">
      <w:start w:val="1"/>
      <w:numFmt w:val="lowerRoman"/>
      <w:lvlText w:val="%9."/>
      <w:lvlJc w:val="right"/>
      <w:pPr>
        <w:ind w:left="6798" w:hanging="180"/>
      </w:pPr>
    </w:lvl>
  </w:abstractNum>
  <w:abstractNum w:abstractNumId="34" w15:restartNumberingAfterBreak="0">
    <w:nsid w:val="6A8E1FF2"/>
    <w:multiLevelType w:val="hybridMultilevel"/>
    <w:tmpl w:val="7752E4B0"/>
    <w:lvl w:ilvl="0" w:tplc="1876ACE6">
      <w:numFmt w:val="bullet"/>
      <w:lvlText w:val="-"/>
      <w:lvlJc w:val="left"/>
      <w:pPr>
        <w:ind w:left="720" w:hanging="360"/>
      </w:pPr>
      <w:rPr>
        <w:rFonts w:ascii="Arial" w:eastAsia="Times New Roman" w:hAnsi="Arial" w:cs="Arial" w:hint="default"/>
        <w:b w:val="0"/>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EDD5736"/>
    <w:multiLevelType w:val="multilevel"/>
    <w:tmpl w:val="74AA1A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DA4FFC"/>
    <w:multiLevelType w:val="hybridMultilevel"/>
    <w:tmpl w:val="8320D89C"/>
    <w:lvl w:ilvl="0" w:tplc="1876ACE6">
      <w:numFmt w:val="bullet"/>
      <w:lvlText w:val="-"/>
      <w:lvlJc w:val="left"/>
      <w:pPr>
        <w:tabs>
          <w:tab w:val="num" w:pos="720"/>
        </w:tabs>
        <w:ind w:left="720" w:hanging="360"/>
      </w:pPr>
      <w:rPr>
        <w:rFonts w:ascii="Arial" w:eastAsia="Times New Roman" w:hAnsi="Arial" w:cs="Arial" w:hint="default"/>
        <w:b w:val="0"/>
        <w:u w:val="none"/>
      </w:rPr>
    </w:lvl>
    <w:lvl w:ilvl="1" w:tplc="1876ACE6">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A64FD4"/>
    <w:multiLevelType w:val="hybridMultilevel"/>
    <w:tmpl w:val="833273AA"/>
    <w:lvl w:ilvl="0" w:tplc="1876ACE6">
      <w:numFmt w:val="bullet"/>
      <w:lvlText w:val="-"/>
      <w:lvlJc w:val="left"/>
      <w:pPr>
        <w:ind w:left="720" w:hanging="360"/>
      </w:pPr>
      <w:rPr>
        <w:rFonts w:ascii="Arial" w:eastAsia="Times New Roman" w:hAnsi="Arial" w:cs="Arial" w:hint="default"/>
        <w:b w:val="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4843987"/>
    <w:multiLevelType w:val="hybridMultilevel"/>
    <w:tmpl w:val="803E2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4CC07E6"/>
    <w:multiLevelType w:val="hybridMultilevel"/>
    <w:tmpl w:val="50E01A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775308"/>
    <w:multiLevelType w:val="hybridMultilevel"/>
    <w:tmpl w:val="8780C88A"/>
    <w:lvl w:ilvl="0" w:tplc="D2E63A00">
      <w:start w:val="3"/>
      <w:numFmt w:val="bullet"/>
      <w:lvlText w:val=""/>
      <w:lvlJc w:val="left"/>
      <w:pPr>
        <w:tabs>
          <w:tab w:val="num" w:pos="1562"/>
        </w:tabs>
        <w:ind w:left="1562" w:hanging="570"/>
      </w:pPr>
      <w:rPr>
        <w:rFonts w:ascii="Wingdings" w:eastAsia="Times New Roman" w:hAnsi="Wingdings" w:cs="Times New Roman" w:hint="default"/>
        <w:sz w:val="18"/>
      </w:rPr>
    </w:lvl>
    <w:lvl w:ilvl="1" w:tplc="04070003">
      <w:start w:val="1"/>
      <w:numFmt w:val="bullet"/>
      <w:lvlText w:val="o"/>
      <w:lvlJc w:val="left"/>
      <w:pPr>
        <w:tabs>
          <w:tab w:val="num" w:pos="2072"/>
        </w:tabs>
        <w:ind w:left="2072" w:hanging="360"/>
      </w:pPr>
      <w:rPr>
        <w:rFonts w:ascii="Courier New" w:hAnsi="Courier New" w:cs="Courier New" w:hint="default"/>
      </w:rPr>
    </w:lvl>
    <w:lvl w:ilvl="2" w:tplc="04070005" w:tentative="1">
      <w:start w:val="1"/>
      <w:numFmt w:val="bullet"/>
      <w:lvlText w:val=""/>
      <w:lvlJc w:val="left"/>
      <w:pPr>
        <w:tabs>
          <w:tab w:val="num" w:pos="2792"/>
        </w:tabs>
        <w:ind w:left="2792" w:hanging="360"/>
      </w:pPr>
      <w:rPr>
        <w:rFonts w:ascii="Wingdings" w:hAnsi="Wingdings" w:hint="default"/>
      </w:rPr>
    </w:lvl>
    <w:lvl w:ilvl="3" w:tplc="04070001" w:tentative="1">
      <w:start w:val="1"/>
      <w:numFmt w:val="bullet"/>
      <w:lvlText w:val=""/>
      <w:lvlJc w:val="left"/>
      <w:pPr>
        <w:tabs>
          <w:tab w:val="num" w:pos="3512"/>
        </w:tabs>
        <w:ind w:left="3512" w:hanging="360"/>
      </w:pPr>
      <w:rPr>
        <w:rFonts w:ascii="Symbol" w:hAnsi="Symbol" w:hint="default"/>
      </w:rPr>
    </w:lvl>
    <w:lvl w:ilvl="4" w:tplc="04070003" w:tentative="1">
      <w:start w:val="1"/>
      <w:numFmt w:val="bullet"/>
      <w:lvlText w:val="o"/>
      <w:lvlJc w:val="left"/>
      <w:pPr>
        <w:tabs>
          <w:tab w:val="num" w:pos="4232"/>
        </w:tabs>
        <w:ind w:left="4232" w:hanging="360"/>
      </w:pPr>
      <w:rPr>
        <w:rFonts w:ascii="Courier New" w:hAnsi="Courier New" w:cs="Courier New" w:hint="default"/>
      </w:rPr>
    </w:lvl>
    <w:lvl w:ilvl="5" w:tplc="04070005" w:tentative="1">
      <w:start w:val="1"/>
      <w:numFmt w:val="bullet"/>
      <w:lvlText w:val=""/>
      <w:lvlJc w:val="left"/>
      <w:pPr>
        <w:tabs>
          <w:tab w:val="num" w:pos="4952"/>
        </w:tabs>
        <w:ind w:left="4952" w:hanging="360"/>
      </w:pPr>
      <w:rPr>
        <w:rFonts w:ascii="Wingdings" w:hAnsi="Wingdings" w:hint="default"/>
      </w:rPr>
    </w:lvl>
    <w:lvl w:ilvl="6" w:tplc="04070001" w:tentative="1">
      <w:start w:val="1"/>
      <w:numFmt w:val="bullet"/>
      <w:lvlText w:val=""/>
      <w:lvlJc w:val="left"/>
      <w:pPr>
        <w:tabs>
          <w:tab w:val="num" w:pos="5672"/>
        </w:tabs>
        <w:ind w:left="5672" w:hanging="360"/>
      </w:pPr>
      <w:rPr>
        <w:rFonts w:ascii="Symbol" w:hAnsi="Symbol" w:hint="default"/>
      </w:rPr>
    </w:lvl>
    <w:lvl w:ilvl="7" w:tplc="04070003" w:tentative="1">
      <w:start w:val="1"/>
      <w:numFmt w:val="bullet"/>
      <w:lvlText w:val="o"/>
      <w:lvlJc w:val="left"/>
      <w:pPr>
        <w:tabs>
          <w:tab w:val="num" w:pos="6392"/>
        </w:tabs>
        <w:ind w:left="6392" w:hanging="360"/>
      </w:pPr>
      <w:rPr>
        <w:rFonts w:ascii="Courier New" w:hAnsi="Courier New" w:cs="Courier New" w:hint="default"/>
      </w:rPr>
    </w:lvl>
    <w:lvl w:ilvl="8" w:tplc="04070005" w:tentative="1">
      <w:start w:val="1"/>
      <w:numFmt w:val="bullet"/>
      <w:lvlText w:val=""/>
      <w:lvlJc w:val="left"/>
      <w:pPr>
        <w:tabs>
          <w:tab w:val="num" w:pos="7112"/>
        </w:tabs>
        <w:ind w:left="7112" w:hanging="360"/>
      </w:pPr>
      <w:rPr>
        <w:rFonts w:ascii="Wingdings" w:hAnsi="Wingdings" w:hint="default"/>
      </w:rPr>
    </w:lvl>
  </w:abstractNum>
  <w:abstractNum w:abstractNumId="41" w15:restartNumberingAfterBreak="0">
    <w:nsid w:val="78AE10BD"/>
    <w:multiLevelType w:val="hybridMultilevel"/>
    <w:tmpl w:val="A920AA82"/>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BD15E3F"/>
    <w:multiLevelType w:val="hybridMultilevel"/>
    <w:tmpl w:val="C786F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E427E3F"/>
    <w:multiLevelType w:val="hybridMultilevel"/>
    <w:tmpl w:val="1AFA5312"/>
    <w:lvl w:ilvl="0" w:tplc="1876ACE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F5A04A0"/>
    <w:multiLevelType w:val="hybridMultilevel"/>
    <w:tmpl w:val="7CA65DAC"/>
    <w:lvl w:ilvl="0" w:tplc="0407000F">
      <w:start w:val="1"/>
      <w:numFmt w:val="decimal"/>
      <w:lvlText w:val="%1."/>
      <w:lvlJc w:val="left"/>
      <w:pPr>
        <w:ind w:left="1038" w:hanging="360"/>
      </w:pPr>
    </w:lvl>
    <w:lvl w:ilvl="1" w:tplc="04070019" w:tentative="1">
      <w:start w:val="1"/>
      <w:numFmt w:val="lowerLetter"/>
      <w:lvlText w:val="%2."/>
      <w:lvlJc w:val="left"/>
      <w:pPr>
        <w:ind w:left="1758" w:hanging="360"/>
      </w:pPr>
    </w:lvl>
    <w:lvl w:ilvl="2" w:tplc="0407001B" w:tentative="1">
      <w:start w:val="1"/>
      <w:numFmt w:val="lowerRoman"/>
      <w:lvlText w:val="%3."/>
      <w:lvlJc w:val="right"/>
      <w:pPr>
        <w:ind w:left="2478" w:hanging="180"/>
      </w:pPr>
    </w:lvl>
    <w:lvl w:ilvl="3" w:tplc="0407000F" w:tentative="1">
      <w:start w:val="1"/>
      <w:numFmt w:val="decimal"/>
      <w:lvlText w:val="%4."/>
      <w:lvlJc w:val="left"/>
      <w:pPr>
        <w:ind w:left="3198" w:hanging="360"/>
      </w:pPr>
    </w:lvl>
    <w:lvl w:ilvl="4" w:tplc="04070019" w:tentative="1">
      <w:start w:val="1"/>
      <w:numFmt w:val="lowerLetter"/>
      <w:lvlText w:val="%5."/>
      <w:lvlJc w:val="left"/>
      <w:pPr>
        <w:ind w:left="3918" w:hanging="360"/>
      </w:pPr>
    </w:lvl>
    <w:lvl w:ilvl="5" w:tplc="0407001B" w:tentative="1">
      <w:start w:val="1"/>
      <w:numFmt w:val="lowerRoman"/>
      <w:lvlText w:val="%6."/>
      <w:lvlJc w:val="right"/>
      <w:pPr>
        <w:ind w:left="4638" w:hanging="180"/>
      </w:pPr>
    </w:lvl>
    <w:lvl w:ilvl="6" w:tplc="0407000F" w:tentative="1">
      <w:start w:val="1"/>
      <w:numFmt w:val="decimal"/>
      <w:lvlText w:val="%7."/>
      <w:lvlJc w:val="left"/>
      <w:pPr>
        <w:ind w:left="5358" w:hanging="360"/>
      </w:pPr>
    </w:lvl>
    <w:lvl w:ilvl="7" w:tplc="04070019" w:tentative="1">
      <w:start w:val="1"/>
      <w:numFmt w:val="lowerLetter"/>
      <w:lvlText w:val="%8."/>
      <w:lvlJc w:val="left"/>
      <w:pPr>
        <w:ind w:left="6078" w:hanging="360"/>
      </w:pPr>
    </w:lvl>
    <w:lvl w:ilvl="8" w:tplc="0407001B" w:tentative="1">
      <w:start w:val="1"/>
      <w:numFmt w:val="lowerRoman"/>
      <w:lvlText w:val="%9."/>
      <w:lvlJc w:val="right"/>
      <w:pPr>
        <w:ind w:left="6798" w:hanging="180"/>
      </w:pPr>
    </w:lvl>
  </w:abstractNum>
  <w:abstractNum w:abstractNumId="45" w15:restartNumberingAfterBreak="0">
    <w:nsid w:val="7FEE203C"/>
    <w:multiLevelType w:val="hybridMultilevel"/>
    <w:tmpl w:val="8A74F278"/>
    <w:lvl w:ilvl="0" w:tplc="1876ACE6">
      <w:numFmt w:val="bullet"/>
      <w:lvlText w:val="-"/>
      <w:lvlJc w:val="left"/>
      <w:pPr>
        <w:tabs>
          <w:tab w:val="num" w:pos="717"/>
        </w:tabs>
        <w:ind w:left="717" w:hanging="360"/>
      </w:pPr>
      <w:rPr>
        <w:rFonts w:ascii="Arial" w:eastAsia="Times New Roman" w:hAnsi="Arial" w:cs="Arial" w:hint="default"/>
        <w:b w:val="0"/>
        <w:u w:val="none"/>
      </w:rPr>
    </w:lvl>
    <w:lvl w:ilvl="1" w:tplc="1876ACE6">
      <w:numFmt w:val="bullet"/>
      <w:lvlText w:val="-"/>
      <w:lvlJc w:val="left"/>
      <w:pPr>
        <w:tabs>
          <w:tab w:val="num" w:pos="1437"/>
        </w:tabs>
        <w:ind w:left="1437" w:hanging="360"/>
      </w:pPr>
      <w:rPr>
        <w:rFonts w:ascii="Arial" w:eastAsia="Times New Roman" w:hAnsi="Arial" w:cs="Arial"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14"/>
  </w:num>
  <w:num w:numId="4">
    <w:abstractNumId w:val="3"/>
  </w:num>
  <w:num w:numId="5">
    <w:abstractNumId w:val="26"/>
  </w:num>
  <w:num w:numId="6">
    <w:abstractNumId w:val="39"/>
  </w:num>
  <w:num w:numId="7">
    <w:abstractNumId w:val="20"/>
  </w:num>
  <w:num w:numId="8">
    <w:abstractNumId w:val="31"/>
  </w:num>
  <w:num w:numId="9">
    <w:abstractNumId w:val="13"/>
  </w:num>
  <w:num w:numId="10">
    <w:abstractNumId w:val="35"/>
  </w:num>
  <w:num w:numId="11">
    <w:abstractNumId w:val="41"/>
  </w:num>
  <w:num w:numId="12">
    <w:abstractNumId w:val="22"/>
  </w:num>
  <w:num w:numId="13">
    <w:abstractNumId w:val="16"/>
  </w:num>
  <w:num w:numId="14">
    <w:abstractNumId w:val="32"/>
  </w:num>
  <w:num w:numId="15">
    <w:abstractNumId w:val="7"/>
  </w:num>
  <w:num w:numId="1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2"/>
  </w:num>
  <w:num w:numId="21">
    <w:abstractNumId w:val="0"/>
  </w:num>
  <w:num w:numId="22">
    <w:abstractNumId w:val="40"/>
  </w:num>
  <w:num w:numId="23">
    <w:abstractNumId w:val="44"/>
  </w:num>
  <w:num w:numId="24">
    <w:abstractNumId w:val="33"/>
  </w:num>
  <w:num w:numId="25">
    <w:abstractNumId w:val="9"/>
  </w:num>
  <w:num w:numId="26">
    <w:abstractNumId w:val="18"/>
  </w:num>
  <w:num w:numId="27">
    <w:abstractNumId w:val="10"/>
  </w:num>
  <w:num w:numId="28">
    <w:abstractNumId w:val="36"/>
  </w:num>
  <w:num w:numId="29">
    <w:abstractNumId w:val="45"/>
  </w:num>
  <w:num w:numId="30">
    <w:abstractNumId w:val="25"/>
  </w:num>
  <w:num w:numId="31">
    <w:abstractNumId w:val="37"/>
  </w:num>
  <w:num w:numId="32">
    <w:abstractNumId w:val="34"/>
  </w:num>
  <w:num w:numId="33">
    <w:abstractNumId w:val="23"/>
  </w:num>
  <w:num w:numId="34">
    <w:abstractNumId w:val="28"/>
  </w:num>
  <w:num w:numId="35">
    <w:abstractNumId w:val="30"/>
  </w:num>
  <w:num w:numId="36">
    <w:abstractNumId w:val="29"/>
  </w:num>
  <w:num w:numId="37">
    <w:abstractNumId w:val="2"/>
  </w:num>
  <w:num w:numId="38">
    <w:abstractNumId w:val="43"/>
  </w:num>
  <w:num w:numId="39">
    <w:abstractNumId w:val="42"/>
  </w:num>
  <w:num w:numId="40">
    <w:abstractNumId w:val="5"/>
  </w:num>
  <w:num w:numId="41">
    <w:abstractNumId w:val="17"/>
  </w:num>
  <w:num w:numId="42">
    <w:abstractNumId w:val="27"/>
  </w:num>
  <w:num w:numId="43">
    <w:abstractNumId w:val="11"/>
  </w:num>
  <w:num w:numId="44">
    <w:abstractNumId w:val="38"/>
  </w:num>
  <w:num w:numId="45">
    <w:abstractNumId w:val="4"/>
  </w:num>
  <w:num w:numId="46">
    <w:abstractNumId w:val="21"/>
  </w:num>
  <w:num w:numId="47">
    <w:abstractNumId w:val="19"/>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TKR+dcpbOZ9LQFq117T14PdIGO4oNgqjYKvAWMQrwkg67Nne9b6+bR9X8qT2LSUQWc+oNAjtNzYOGjloCVoZQ==" w:salt="sqauFYLnJ3zHNuYkP7He8g=="/>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382"/>
    <w:rsid w:val="00001B9F"/>
    <w:rsid w:val="00004606"/>
    <w:rsid w:val="00005839"/>
    <w:rsid w:val="000068D7"/>
    <w:rsid w:val="00012E66"/>
    <w:rsid w:val="000140C1"/>
    <w:rsid w:val="00017772"/>
    <w:rsid w:val="00025331"/>
    <w:rsid w:val="0002571D"/>
    <w:rsid w:val="00031D2F"/>
    <w:rsid w:val="00032667"/>
    <w:rsid w:val="00035030"/>
    <w:rsid w:val="0004332F"/>
    <w:rsid w:val="00044BB1"/>
    <w:rsid w:val="0004525A"/>
    <w:rsid w:val="00052EFE"/>
    <w:rsid w:val="000612A0"/>
    <w:rsid w:val="00061B15"/>
    <w:rsid w:val="00062A63"/>
    <w:rsid w:val="00065861"/>
    <w:rsid w:val="00072780"/>
    <w:rsid w:val="0007343D"/>
    <w:rsid w:val="00075C67"/>
    <w:rsid w:val="00076932"/>
    <w:rsid w:val="00081686"/>
    <w:rsid w:val="000840DB"/>
    <w:rsid w:val="000858E9"/>
    <w:rsid w:val="000868E8"/>
    <w:rsid w:val="00093D1C"/>
    <w:rsid w:val="00096256"/>
    <w:rsid w:val="00096C34"/>
    <w:rsid w:val="000A00CC"/>
    <w:rsid w:val="000A06B3"/>
    <w:rsid w:val="000A1834"/>
    <w:rsid w:val="000A47C5"/>
    <w:rsid w:val="000A6502"/>
    <w:rsid w:val="000A7A45"/>
    <w:rsid w:val="000B126A"/>
    <w:rsid w:val="000B3DD4"/>
    <w:rsid w:val="000B5A92"/>
    <w:rsid w:val="000C00E2"/>
    <w:rsid w:val="000C361D"/>
    <w:rsid w:val="000D0AD4"/>
    <w:rsid w:val="000D4304"/>
    <w:rsid w:val="000E1E36"/>
    <w:rsid w:val="000E4D6C"/>
    <w:rsid w:val="000F0450"/>
    <w:rsid w:val="000F053F"/>
    <w:rsid w:val="000F4682"/>
    <w:rsid w:val="000F7C93"/>
    <w:rsid w:val="00102D3F"/>
    <w:rsid w:val="0011065D"/>
    <w:rsid w:val="0011189F"/>
    <w:rsid w:val="00113609"/>
    <w:rsid w:val="00114A97"/>
    <w:rsid w:val="00117491"/>
    <w:rsid w:val="0012439E"/>
    <w:rsid w:val="00134283"/>
    <w:rsid w:val="001377ED"/>
    <w:rsid w:val="0014303D"/>
    <w:rsid w:val="001611B9"/>
    <w:rsid w:val="0016218B"/>
    <w:rsid w:val="001651FF"/>
    <w:rsid w:val="001718FB"/>
    <w:rsid w:val="00174FEB"/>
    <w:rsid w:val="00183A01"/>
    <w:rsid w:val="00184A4F"/>
    <w:rsid w:val="001861A9"/>
    <w:rsid w:val="00193DB5"/>
    <w:rsid w:val="001971ED"/>
    <w:rsid w:val="001975C3"/>
    <w:rsid w:val="001A11DA"/>
    <w:rsid w:val="001A27DF"/>
    <w:rsid w:val="001A29CD"/>
    <w:rsid w:val="001A4282"/>
    <w:rsid w:val="001B2489"/>
    <w:rsid w:val="001B3029"/>
    <w:rsid w:val="001B48BE"/>
    <w:rsid w:val="001B5F92"/>
    <w:rsid w:val="001B6B25"/>
    <w:rsid w:val="001C0014"/>
    <w:rsid w:val="001C0CA1"/>
    <w:rsid w:val="001C389B"/>
    <w:rsid w:val="001C498B"/>
    <w:rsid w:val="001D032A"/>
    <w:rsid w:val="001D1278"/>
    <w:rsid w:val="001D2333"/>
    <w:rsid w:val="001D2F7D"/>
    <w:rsid w:val="001D3863"/>
    <w:rsid w:val="001D3884"/>
    <w:rsid w:val="001D5FFF"/>
    <w:rsid w:val="001E21DC"/>
    <w:rsid w:val="001E3DA6"/>
    <w:rsid w:val="001E5388"/>
    <w:rsid w:val="001E5BBA"/>
    <w:rsid w:val="001E62E2"/>
    <w:rsid w:val="001E7E4A"/>
    <w:rsid w:val="001F1C6C"/>
    <w:rsid w:val="001F2951"/>
    <w:rsid w:val="001F3C1C"/>
    <w:rsid w:val="002005FD"/>
    <w:rsid w:val="00202432"/>
    <w:rsid w:val="00202555"/>
    <w:rsid w:val="002047B1"/>
    <w:rsid w:val="0020564E"/>
    <w:rsid w:val="00205968"/>
    <w:rsid w:val="00206382"/>
    <w:rsid w:val="00206ADA"/>
    <w:rsid w:val="00210E5E"/>
    <w:rsid w:val="00211DBE"/>
    <w:rsid w:val="002124E3"/>
    <w:rsid w:val="00213B0D"/>
    <w:rsid w:val="00224893"/>
    <w:rsid w:val="00231475"/>
    <w:rsid w:val="00235AF7"/>
    <w:rsid w:val="00240048"/>
    <w:rsid w:val="00244D6D"/>
    <w:rsid w:val="0025433C"/>
    <w:rsid w:val="00254B46"/>
    <w:rsid w:val="00256727"/>
    <w:rsid w:val="002567DB"/>
    <w:rsid w:val="00256C65"/>
    <w:rsid w:val="00256D08"/>
    <w:rsid w:val="00257F02"/>
    <w:rsid w:val="00262248"/>
    <w:rsid w:val="00263DD7"/>
    <w:rsid w:val="0027025A"/>
    <w:rsid w:val="0027136A"/>
    <w:rsid w:val="00273725"/>
    <w:rsid w:val="00273B6F"/>
    <w:rsid w:val="002756D4"/>
    <w:rsid w:val="00275D99"/>
    <w:rsid w:val="00276E07"/>
    <w:rsid w:val="00282C97"/>
    <w:rsid w:val="00283552"/>
    <w:rsid w:val="00286468"/>
    <w:rsid w:val="0028793D"/>
    <w:rsid w:val="002928DE"/>
    <w:rsid w:val="00296160"/>
    <w:rsid w:val="002A35F6"/>
    <w:rsid w:val="002A36A2"/>
    <w:rsid w:val="002A6705"/>
    <w:rsid w:val="002B25C4"/>
    <w:rsid w:val="002B4918"/>
    <w:rsid w:val="002B50B3"/>
    <w:rsid w:val="002B5D7B"/>
    <w:rsid w:val="002B6A40"/>
    <w:rsid w:val="002C22BA"/>
    <w:rsid w:val="002C234E"/>
    <w:rsid w:val="002C6FCA"/>
    <w:rsid w:val="002C7C47"/>
    <w:rsid w:val="002D3A61"/>
    <w:rsid w:val="002D6D48"/>
    <w:rsid w:val="002E0BD8"/>
    <w:rsid w:val="002E453D"/>
    <w:rsid w:val="002E763A"/>
    <w:rsid w:val="002F134F"/>
    <w:rsid w:val="002F1D70"/>
    <w:rsid w:val="002F3400"/>
    <w:rsid w:val="002F36E5"/>
    <w:rsid w:val="002F5626"/>
    <w:rsid w:val="002F787D"/>
    <w:rsid w:val="003053E5"/>
    <w:rsid w:val="00307A23"/>
    <w:rsid w:val="003104AE"/>
    <w:rsid w:val="00311A0D"/>
    <w:rsid w:val="00313124"/>
    <w:rsid w:val="00313996"/>
    <w:rsid w:val="00315550"/>
    <w:rsid w:val="00321B95"/>
    <w:rsid w:val="003228A0"/>
    <w:rsid w:val="003237AD"/>
    <w:rsid w:val="003318C9"/>
    <w:rsid w:val="00332D82"/>
    <w:rsid w:val="003357C3"/>
    <w:rsid w:val="00337EA3"/>
    <w:rsid w:val="003428BE"/>
    <w:rsid w:val="0034451E"/>
    <w:rsid w:val="00344A3F"/>
    <w:rsid w:val="003470BB"/>
    <w:rsid w:val="00352E6A"/>
    <w:rsid w:val="003611BB"/>
    <w:rsid w:val="00361304"/>
    <w:rsid w:val="00371599"/>
    <w:rsid w:val="00374DC4"/>
    <w:rsid w:val="0037604A"/>
    <w:rsid w:val="003760CA"/>
    <w:rsid w:val="003776D7"/>
    <w:rsid w:val="00377E1A"/>
    <w:rsid w:val="0038203F"/>
    <w:rsid w:val="00384645"/>
    <w:rsid w:val="00384731"/>
    <w:rsid w:val="00390116"/>
    <w:rsid w:val="0039045F"/>
    <w:rsid w:val="003931B0"/>
    <w:rsid w:val="0039454C"/>
    <w:rsid w:val="00397183"/>
    <w:rsid w:val="003A0063"/>
    <w:rsid w:val="003A0793"/>
    <w:rsid w:val="003A0CF4"/>
    <w:rsid w:val="003A3388"/>
    <w:rsid w:val="003B0E02"/>
    <w:rsid w:val="003B65E0"/>
    <w:rsid w:val="003B7700"/>
    <w:rsid w:val="003C4C1E"/>
    <w:rsid w:val="003E0EC5"/>
    <w:rsid w:val="003E3F9C"/>
    <w:rsid w:val="003E4D7B"/>
    <w:rsid w:val="003E50DD"/>
    <w:rsid w:val="003E528C"/>
    <w:rsid w:val="003F0D98"/>
    <w:rsid w:val="00402D7F"/>
    <w:rsid w:val="004047EA"/>
    <w:rsid w:val="004048BC"/>
    <w:rsid w:val="004063B8"/>
    <w:rsid w:val="00414A6D"/>
    <w:rsid w:val="00414B0E"/>
    <w:rsid w:val="00417247"/>
    <w:rsid w:val="004175A4"/>
    <w:rsid w:val="004175CC"/>
    <w:rsid w:val="004201C4"/>
    <w:rsid w:val="004255CA"/>
    <w:rsid w:val="004263D5"/>
    <w:rsid w:val="00430AA1"/>
    <w:rsid w:val="00431728"/>
    <w:rsid w:val="0043278D"/>
    <w:rsid w:val="00432E91"/>
    <w:rsid w:val="004334CA"/>
    <w:rsid w:val="00436920"/>
    <w:rsid w:val="00437CB7"/>
    <w:rsid w:val="00443EFB"/>
    <w:rsid w:val="00447B72"/>
    <w:rsid w:val="0045085B"/>
    <w:rsid w:val="004554E2"/>
    <w:rsid w:val="004610D1"/>
    <w:rsid w:val="00461BA4"/>
    <w:rsid w:val="004628DC"/>
    <w:rsid w:val="00463629"/>
    <w:rsid w:val="004720AD"/>
    <w:rsid w:val="004756C0"/>
    <w:rsid w:val="00477146"/>
    <w:rsid w:val="00477E22"/>
    <w:rsid w:val="00480A24"/>
    <w:rsid w:val="00480B46"/>
    <w:rsid w:val="0048118B"/>
    <w:rsid w:val="00481BFD"/>
    <w:rsid w:val="004823F7"/>
    <w:rsid w:val="0049078A"/>
    <w:rsid w:val="004918E8"/>
    <w:rsid w:val="00492465"/>
    <w:rsid w:val="00492D4D"/>
    <w:rsid w:val="00495C09"/>
    <w:rsid w:val="004A09C2"/>
    <w:rsid w:val="004A77EF"/>
    <w:rsid w:val="004B2752"/>
    <w:rsid w:val="004B2D11"/>
    <w:rsid w:val="004B5F7E"/>
    <w:rsid w:val="004C00F5"/>
    <w:rsid w:val="004C1BD8"/>
    <w:rsid w:val="004C366D"/>
    <w:rsid w:val="004C36C5"/>
    <w:rsid w:val="004C39D0"/>
    <w:rsid w:val="004C5107"/>
    <w:rsid w:val="004D03E1"/>
    <w:rsid w:val="004D479E"/>
    <w:rsid w:val="004D574F"/>
    <w:rsid w:val="004D7013"/>
    <w:rsid w:val="004D77D5"/>
    <w:rsid w:val="004E51F6"/>
    <w:rsid w:val="004E537E"/>
    <w:rsid w:val="004E58FB"/>
    <w:rsid w:val="004E747A"/>
    <w:rsid w:val="004E7611"/>
    <w:rsid w:val="004E7F0B"/>
    <w:rsid w:val="005013C4"/>
    <w:rsid w:val="00504B04"/>
    <w:rsid w:val="00512731"/>
    <w:rsid w:val="00527762"/>
    <w:rsid w:val="00530BC9"/>
    <w:rsid w:val="00530C4A"/>
    <w:rsid w:val="00530C6A"/>
    <w:rsid w:val="005315A3"/>
    <w:rsid w:val="00533AEB"/>
    <w:rsid w:val="00537816"/>
    <w:rsid w:val="00537D62"/>
    <w:rsid w:val="0054395A"/>
    <w:rsid w:val="0055376A"/>
    <w:rsid w:val="005554DB"/>
    <w:rsid w:val="00560C3D"/>
    <w:rsid w:val="005656DC"/>
    <w:rsid w:val="00577D8C"/>
    <w:rsid w:val="00580BF2"/>
    <w:rsid w:val="00586B95"/>
    <w:rsid w:val="005907BD"/>
    <w:rsid w:val="00590ABA"/>
    <w:rsid w:val="0059472E"/>
    <w:rsid w:val="005954A3"/>
    <w:rsid w:val="005955C9"/>
    <w:rsid w:val="005A0BF8"/>
    <w:rsid w:val="005A2080"/>
    <w:rsid w:val="005A2CEF"/>
    <w:rsid w:val="005A4008"/>
    <w:rsid w:val="005A6113"/>
    <w:rsid w:val="005B2659"/>
    <w:rsid w:val="005B3C17"/>
    <w:rsid w:val="005B44BD"/>
    <w:rsid w:val="005B5870"/>
    <w:rsid w:val="005B6AE3"/>
    <w:rsid w:val="005B6B49"/>
    <w:rsid w:val="005C782B"/>
    <w:rsid w:val="005D0485"/>
    <w:rsid w:val="005D0DCE"/>
    <w:rsid w:val="005D31AE"/>
    <w:rsid w:val="005D5D14"/>
    <w:rsid w:val="005F1352"/>
    <w:rsid w:val="005F484F"/>
    <w:rsid w:val="005F53B5"/>
    <w:rsid w:val="0060556D"/>
    <w:rsid w:val="00610224"/>
    <w:rsid w:val="00620F24"/>
    <w:rsid w:val="006212DD"/>
    <w:rsid w:val="00624616"/>
    <w:rsid w:val="00627C77"/>
    <w:rsid w:val="0063286E"/>
    <w:rsid w:val="006329C5"/>
    <w:rsid w:val="0063311F"/>
    <w:rsid w:val="00634EDE"/>
    <w:rsid w:val="00635448"/>
    <w:rsid w:val="00637B89"/>
    <w:rsid w:val="00641258"/>
    <w:rsid w:val="006445F5"/>
    <w:rsid w:val="00645FB5"/>
    <w:rsid w:val="00646B4F"/>
    <w:rsid w:val="00647E34"/>
    <w:rsid w:val="00647FE9"/>
    <w:rsid w:val="00651F97"/>
    <w:rsid w:val="00653A94"/>
    <w:rsid w:val="006549BE"/>
    <w:rsid w:val="00657A2C"/>
    <w:rsid w:val="006610DA"/>
    <w:rsid w:val="00664ED2"/>
    <w:rsid w:val="00665C82"/>
    <w:rsid w:val="0067131A"/>
    <w:rsid w:val="00675330"/>
    <w:rsid w:val="006755BB"/>
    <w:rsid w:val="00680988"/>
    <w:rsid w:val="00690F50"/>
    <w:rsid w:val="00692F9C"/>
    <w:rsid w:val="00697F00"/>
    <w:rsid w:val="006A721C"/>
    <w:rsid w:val="006B3E43"/>
    <w:rsid w:val="006B4BBD"/>
    <w:rsid w:val="006B739E"/>
    <w:rsid w:val="006C0B7E"/>
    <w:rsid w:val="006C317C"/>
    <w:rsid w:val="006C62BE"/>
    <w:rsid w:val="006D0222"/>
    <w:rsid w:val="006D274A"/>
    <w:rsid w:val="006D3AE6"/>
    <w:rsid w:val="006D3B08"/>
    <w:rsid w:val="006D7673"/>
    <w:rsid w:val="006E344A"/>
    <w:rsid w:val="006F068F"/>
    <w:rsid w:val="006F194E"/>
    <w:rsid w:val="006F4292"/>
    <w:rsid w:val="006F5A7D"/>
    <w:rsid w:val="00700EF6"/>
    <w:rsid w:val="00705332"/>
    <w:rsid w:val="00716206"/>
    <w:rsid w:val="00725737"/>
    <w:rsid w:val="00727661"/>
    <w:rsid w:val="007300B8"/>
    <w:rsid w:val="00731B28"/>
    <w:rsid w:val="00731FD6"/>
    <w:rsid w:val="00734C2E"/>
    <w:rsid w:val="00743784"/>
    <w:rsid w:val="0074454A"/>
    <w:rsid w:val="00766124"/>
    <w:rsid w:val="00775C41"/>
    <w:rsid w:val="00776385"/>
    <w:rsid w:val="007778CC"/>
    <w:rsid w:val="007808B7"/>
    <w:rsid w:val="007835FC"/>
    <w:rsid w:val="00784E40"/>
    <w:rsid w:val="00793027"/>
    <w:rsid w:val="00796FFE"/>
    <w:rsid w:val="007A3D86"/>
    <w:rsid w:val="007A4D1A"/>
    <w:rsid w:val="007B2B11"/>
    <w:rsid w:val="007B5B4E"/>
    <w:rsid w:val="007C06A5"/>
    <w:rsid w:val="007C378E"/>
    <w:rsid w:val="007C47F1"/>
    <w:rsid w:val="007C60A4"/>
    <w:rsid w:val="007D0867"/>
    <w:rsid w:val="007D67ED"/>
    <w:rsid w:val="007D71A2"/>
    <w:rsid w:val="007E1817"/>
    <w:rsid w:val="007E2715"/>
    <w:rsid w:val="007E4B81"/>
    <w:rsid w:val="007E51A3"/>
    <w:rsid w:val="007F19EF"/>
    <w:rsid w:val="007F1A26"/>
    <w:rsid w:val="00801371"/>
    <w:rsid w:val="00803B8E"/>
    <w:rsid w:val="00804822"/>
    <w:rsid w:val="00810EE2"/>
    <w:rsid w:val="008124A7"/>
    <w:rsid w:val="00812D7D"/>
    <w:rsid w:val="00814647"/>
    <w:rsid w:val="00814738"/>
    <w:rsid w:val="0081726B"/>
    <w:rsid w:val="00821F40"/>
    <w:rsid w:val="00822DF9"/>
    <w:rsid w:val="00824199"/>
    <w:rsid w:val="00825F85"/>
    <w:rsid w:val="00827748"/>
    <w:rsid w:val="00833416"/>
    <w:rsid w:val="0083798D"/>
    <w:rsid w:val="00837B36"/>
    <w:rsid w:val="008431F5"/>
    <w:rsid w:val="00864A9B"/>
    <w:rsid w:val="00870C3E"/>
    <w:rsid w:val="00871B00"/>
    <w:rsid w:val="00876A48"/>
    <w:rsid w:val="008A315D"/>
    <w:rsid w:val="008A5735"/>
    <w:rsid w:val="008B12C4"/>
    <w:rsid w:val="008B148C"/>
    <w:rsid w:val="008B50FE"/>
    <w:rsid w:val="008C1F24"/>
    <w:rsid w:val="008C33FA"/>
    <w:rsid w:val="008C7C00"/>
    <w:rsid w:val="008D1278"/>
    <w:rsid w:val="008D1732"/>
    <w:rsid w:val="008D30C1"/>
    <w:rsid w:val="008D6090"/>
    <w:rsid w:val="008D6275"/>
    <w:rsid w:val="008D69C2"/>
    <w:rsid w:val="008E21EB"/>
    <w:rsid w:val="008E5A7A"/>
    <w:rsid w:val="008E5CE6"/>
    <w:rsid w:val="008F0537"/>
    <w:rsid w:val="008F0ED8"/>
    <w:rsid w:val="008F29BF"/>
    <w:rsid w:val="008F2DF6"/>
    <w:rsid w:val="008F3EC2"/>
    <w:rsid w:val="008F5717"/>
    <w:rsid w:val="008F59D8"/>
    <w:rsid w:val="009104D3"/>
    <w:rsid w:val="00924654"/>
    <w:rsid w:val="009249DB"/>
    <w:rsid w:val="0092626C"/>
    <w:rsid w:val="00932B28"/>
    <w:rsid w:val="00933566"/>
    <w:rsid w:val="00934B09"/>
    <w:rsid w:val="009370BE"/>
    <w:rsid w:val="0093712B"/>
    <w:rsid w:val="00940ACE"/>
    <w:rsid w:val="00940ED4"/>
    <w:rsid w:val="00946B6C"/>
    <w:rsid w:val="00955427"/>
    <w:rsid w:val="00955C27"/>
    <w:rsid w:val="00960FEB"/>
    <w:rsid w:val="009733BB"/>
    <w:rsid w:val="009739D9"/>
    <w:rsid w:val="00973BFD"/>
    <w:rsid w:val="00981269"/>
    <w:rsid w:val="00983456"/>
    <w:rsid w:val="009856C1"/>
    <w:rsid w:val="00991701"/>
    <w:rsid w:val="00991727"/>
    <w:rsid w:val="00994C26"/>
    <w:rsid w:val="00994D2F"/>
    <w:rsid w:val="00997C33"/>
    <w:rsid w:val="009A5E1D"/>
    <w:rsid w:val="009B426D"/>
    <w:rsid w:val="009B7276"/>
    <w:rsid w:val="009C275C"/>
    <w:rsid w:val="009C2B75"/>
    <w:rsid w:val="009C36B3"/>
    <w:rsid w:val="009C4751"/>
    <w:rsid w:val="009C47CF"/>
    <w:rsid w:val="009C4C72"/>
    <w:rsid w:val="009D093A"/>
    <w:rsid w:val="009D4092"/>
    <w:rsid w:val="009D4519"/>
    <w:rsid w:val="009D6BD0"/>
    <w:rsid w:val="009E40B4"/>
    <w:rsid w:val="009E6434"/>
    <w:rsid w:val="009F0150"/>
    <w:rsid w:val="009F0285"/>
    <w:rsid w:val="009F067D"/>
    <w:rsid w:val="009F32AB"/>
    <w:rsid w:val="009F3494"/>
    <w:rsid w:val="009F41BA"/>
    <w:rsid w:val="009F51B5"/>
    <w:rsid w:val="009F6879"/>
    <w:rsid w:val="009F7CBA"/>
    <w:rsid w:val="00A05EDD"/>
    <w:rsid w:val="00A066BD"/>
    <w:rsid w:val="00A076A2"/>
    <w:rsid w:val="00A11F5B"/>
    <w:rsid w:val="00A12CFF"/>
    <w:rsid w:val="00A14DCF"/>
    <w:rsid w:val="00A160BE"/>
    <w:rsid w:val="00A21C1D"/>
    <w:rsid w:val="00A2343C"/>
    <w:rsid w:val="00A35BF4"/>
    <w:rsid w:val="00A363F9"/>
    <w:rsid w:val="00A3736D"/>
    <w:rsid w:val="00A418DD"/>
    <w:rsid w:val="00A422A5"/>
    <w:rsid w:val="00A433DE"/>
    <w:rsid w:val="00A46B7C"/>
    <w:rsid w:val="00A47E22"/>
    <w:rsid w:val="00A518E0"/>
    <w:rsid w:val="00A71261"/>
    <w:rsid w:val="00A82ED1"/>
    <w:rsid w:val="00A93CDC"/>
    <w:rsid w:val="00A96202"/>
    <w:rsid w:val="00A976D0"/>
    <w:rsid w:val="00AA3FB0"/>
    <w:rsid w:val="00AB0D62"/>
    <w:rsid w:val="00AB313C"/>
    <w:rsid w:val="00AB732E"/>
    <w:rsid w:val="00AC0E2E"/>
    <w:rsid w:val="00AC1AA4"/>
    <w:rsid w:val="00AC3C2D"/>
    <w:rsid w:val="00AC7634"/>
    <w:rsid w:val="00AC7A49"/>
    <w:rsid w:val="00AC7E12"/>
    <w:rsid w:val="00AD3BD3"/>
    <w:rsid w:val="00AD54DD"/>
    <w:rsid w:val="00AD7882"/>
    <w:rsid w:val="00AE0483"/>
    <w:rsid w:val="00AE6B5E"/>
    <w:rsid w:val="00AE7EEE"/>
    <w:rsid w:val="00AF39B2"/>
    <w:rsid w:val="00AF5A1B"/>
    <w:rsid w:val="00AF7816"/>
    <w:rsid w:val="00B0267A"/>
    <w:rsid w:val="00B06B12"/>
    <w:rsid w:val="00B0709C"/>
    <w:rsid w:val="00B12106"/>
    <w:rsid w:val="00B1290A"/>
    <w:rsid w:val="00B161CD"/>
    <w:rsid w:val="00B16A79"/>
    <w:rsid w:val="00B172D9"/>
    <w:rsid w:val="00B26FAB"/>
    <w:rsid w:val="00B31439"/>
    <w:rsid w:val="00B31F0B"/>
    <w:rsid w:val="00B41BC7"/>
    <w:rsid w:val="00B444E6"/>
    <w:rsid w:val="00B52D16"/>
    <w:rsid w:val="00B538E1"/>
    <w:rsid w:val="00B54CCA"/>
    <w:rsid w:val="00B608E5"/>
    <w:rsid w:val="00B65B91"/>
    <w:rsid w:val="00B67B20"/>
    <w:rsid w:val="00B67FD9"/>
    <w:rsid w:val="00B70C8E"/>
    <w:rsid w:val="00B76A1D"/>
    <w:rsid w:val="00B773CC"/>
    <w:rsid w:val="00B86EA6"/>
    <w:rsid w:val="00B87238"/>
    <w:rsid w:val="00B94B31"/>
    <w:rsid w:val="00B95CFE"/>
    <w:rsid w:val="00B96731"/>
    <w:rsid w:val="00BA4F87"/>
    <w:rsid w:val="00BA6209"/>
    <w:rsid w:val="00BA70EA"/>
    <w:rsid w:val="00BB1A63"/>
    <w:rsid w:val="00BB7ECF"/>
    <w:rsid w:val="00BC3E4D"/>
    <w:rsid w:val="00BC482E"/>
    <w:rsid w:val="00BD3E69"/>
    <w:rsid w:val="00BD4370"/>
    <w:rsid w:val="00BD5C9A"/>
    <w:rsid w:val="00BD5F94"/>
    <w:rsid w:val="00BD7790"/>
    <w:rsid w:val="00BD7FAD"/>
    <w:rsid w:val="00BE2229"/>
    <w:rsid w:val="00BF592D"/>
    <w:rsid w:val="00BF6212"/>
    <w:rsid w:val="00BF7A35"/>
    <w:rsid w:val="00C00DC4"/>
    <w:rsid w:val="00C101A1"/>
    <w:rsid w:val="00C10B5D"/>
    <w:rsid w:val="00C15A0B"/>
    <w:rsid w:val="00C24D3D"/>
    <w:rsid w:val="00C252C2"/>
    <w:rsid w:val="00C2699F"/>
    <w:rsid w:val="00C26EDF"/>
    <w:rsid w:val="00C34BEC"/>
    <w:rsid w:val="00C37B81"/>
    <w:rsid w:val="00C437E3"/>
    <w:rsid w:val="00C441E9"/>
    <w:rsid w:val="00C4489C"/>
    <w:rsid w:val="00C47E70"/>
    <w:rsid w:val="00C527C8"/>
    <w:rsid w:val="00C54336"/>
    <w:rsid w:val="00C57A10"/>
    <w:rsid w:val="00C57E6D"/>
    <w:rsid w:val="00C630C7"/>
    <w:rsid w:val="00C63F14"/>
    <w:rsid w:val="00C666BD"/>
    <w:rsid w:val="00C70368"/>
    <w:rsid w:val="00C71F88"/>
    <w:rsid w:val="00C731D3"/>
    <w:rsid w:val="00C755D7"/>
    <w:rsid w:val="00C80F0C"/>
    <w:rsid w:val="00C93ECE"/>
    <w:rsid w:val="00CA5C19"/>
    <w:rsid w:val="00CB3AF0"/>
    <w:rsid w:val="00CB3DF5"/>
    <w:rsid w:val="00CB3FAB"/>
    <w:rsid w:val="00CB494A"/>
    <w:rsid w:val="00CB77C8"/>
    <w:rsid w:val="00CC49B3"/>
    <w:rsid w:val="00CD18F3"/>
    <w:rsid w:val="00CD666D"/>
    <w:rsid w:val="00CE6A84"/>
    <w:rsid w:val="00CF1D65"/>
    <w:rsid w:val="00CF37D8"/>
    <w:rsid w:val="00CF49AB"/>
    <w:rsid w:val="00CF61F4"/>
    <w:rsid w:val="00D04200"/>
    <w:rsid w:val="00D04398"/>
    <w:rsid w:val="00D10649"/>
    <w:rsid w:val="00D10743"/>
    <w:rsid w:val="00D14851"/>
    <w:rsid w:val="00D14D3E"/>
    <w:rsid w:val="00D252DD"/>
    <w:rsid w:val="00D30CD1"/>
    <w:rsid w:val="00D30CE9"/>
    <w:rsid w:val="00D34359"/>
    <w:rsid w:val="00D354BF"/>
    <w:rsid w:val="00D363A7"/>
    <w:rsid w:val="00D370B4"/>
    <w:rsid w:val="00D433AB"/>
    <w:rsid w:val="00D51324"/>
    <w:rsid w:val="00D55D06"/>
    <w:rsid w:val="00D6695F"/>
    <w:rsid w:val="00D71C89"/>
    <w:rsid w:val="00D83402"/>
    <w:rsid w:val="00D83D44"/>
    <w:rsid w:val="00D83F63"/>
    <w:rsid w:val="00D841BF"/>
    <w:rsid w:val="00D860B4"/>
    <w:rsid w:val="00D92A92"/>
    <w:rsid w:val="00D97A09"/>
    <w:rsid w:val="00DA52CD"/>
    <w:rsid w:val="00DC150F"/>
    <w:rsid w:val="00DC332C"/>
    <w:rsid w:val="00DC3901"/>
    <w:rsid w:val="00DD1BD2"/>
    <w:rsid w:val="00DD4B73"/>
    <w:rsid w:val="00DD518E"/>
    <w:rsid w:val="00DD666F"/>
    <w:rsid w:val="00DD75EC"/>
    <w:rsid w:val="00DD7E69"/>
    <w:rsid w:val="00DE5079"/>
    <w:rsid w:val="00DE63DC"/>
    <w:rsid w:val="00DF0118"/>
    <w:rsid w:val="00DF0C3C"/>
    <w:rsid w:val="00DF6643"/>
    <w:rsid w:val="00DF6F5B"/>
    <w:rsid w:val="00E015A9"/>
    <w:rsid w:val="00E1015E"/>
    <w:rsid w:val="00E1441C"/>
    <w:rsid w:val="00E15D10"/>
    <w:rsid w:val="00E16B8A"/>
    <w:rsid w:val="00E2228C"/>
    <w:rsid w:val="00E23363"/>
    <w:rsid w:val="00E233EB"/>
    <w:rsid w:val="00E23EC7"/>
    <w:rsid w:val="00E30526"/>
    <w:rsid w:val="00E35FDC"/>
    <w:rsid w:val="00E37C11"/>
    <w:rsid w:val="00E45144"/>
    <w:rsid w:val="00E45F1A"/>
    <w:rsid w:val="00E51C2E"/>
    <w:rsid w:val="00E66433"/>
    <w:rsid w:val="00E70BF2"/>
    <w:rsid w:val="00E744D6"/>
    <w:rsid w:val="00E75989"/>
    <w:rsid w:val="00E75B36"/>
    <w:rsid w:val="00E7788D"/>
    <w:rsid w:val="00E82AA1"/>
    <w:rsid w:val="00E878BB"/>
    <w:rsid w:val="00E93DFB"/>
    <w:rsid w:val="00E94E85"/>
    <w:rsid w:val="00EA0986"/>
    <w:rsid w:val="00EA75E7"/>
    <w:rsid w:val="00EB20DA"/>
    <w:rsid w:val="00EB2380"/>
    <w:rsid w:val="00EB4A8C"/>
    <w:rsid w:val="00EC527E"/>
    <w:rsid w:val="00ED2034"/>
    <w:rsid w:val="00ED269B"/>
    <w:rsid w:val="00EE1885"/>
    <w:rsid w:val="00EE62F0"/>
    <w:rsid w:val="00EE6BC7"/>
    <w:rsid w:val="00EE6DC2"/>
    <w:rsid w:val="00EF220C"/>
    <w:rsid w:val="00EF5A7A"/>
    <w:rsid w:val="00EF64E3"/>
    <w:rsid w:val="00EF7402"/>
    <w:rsid w:val="00F00600"/>
    <w:rsid w:val="00F04919"/>
    <w:rsid w:val="00F051C6"/>
    <w:rsid w:val="00F06E44"/>
    <w:rsid w:val="00F11061"/>
    <w:rsid w:val="00F13B89"/>
    <w:rsid w:val="00F14A40"/>
    <w:rsid w:val="00F15A9C"/>
    <w:rsid w:val="00F27B2A"/>
    <w:rsid w:val="00F342BB"/>
    <w:rsid w:val="00F35D24"/>
    <w:rsid w:val="00F35F9E"/>
    <w:rsid w:val="00F41E13"/>
    <w:rsid w:val="00F44971"/>
    <w:rsid w:val="00F45C58"/>
    <w:rsid w:val="00F502F4"/>
    <w:rsid w:val="00F5243C"/>
    <w:rsid w:val="00F53ADF"/>
    <w:rsid w:val="00F6081F"/>
    <w:rsid w:val="00F6295F"/>
    <w:rsid w:val="00F62C8A"/>
    <w:rsid w:val="00F72484"/>
    <w:rsid w:val="00F755A5"/>
    <w:rsid w:val="00F7601D"/>
    <w:rsid w:val="00F76A98"/>
    <w:rsid w:val="00F777CF"/>
    <w:rsid w:val="00F77F4A"/>
    <w:rsid w:val="00F80919"/>
    <w:rsid w:val="00F863B5"/>
    <w:rsid w:val="00F9329E"/>
    <w:rsid w:val="00F9424A"/>
    <w:rsid w:val="00FA0A41"/>
    <w:rsid w:val="00FA2B0F"/>
    <w:rsid w:val="00FA2EF3"/>
    <w:rsid w:val="00FA62AB"/>
    <w:rsid w:val="00FB0C85"/>
    <w:rsid w:val="00FB1771"/>
    <w:rsid w:val="00FB25DE"/>
    <w:rsid w:val="00FB6F73"/>
    <w:rsid w:val="00FC1CD3"/>
    <w:rsid w:val="00FC205C"/>
    <w:rsid w:val="00FC5215"/>
    <w:rsid w:val="00FD158A"/>
    <w:rsid w:val="00FD2BB1"/>
    <w:rsid w:val="00FD3C45"/>
    <w:rsid w:val="00FE1784"/>
    <w:rsid w:val="00FE235C"/>
    <w:rsid w:val="00FE485C"/>
    <w:rsid w:val="00FF210B"/>
    <w:rsid w:val="00FF291C"/>
    <w:rsid w:val="00FF65A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7C8CC5"/>
  <w15:docId w15:val="{0B746229-3314-4212-B4CD-174A9BC2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rPr>
  </w:style>
  <w:style w:type="paragraph" w:styleId="berschrift1">
    <w:name w:val="heading 1"/>
    <w:basedOn w:val="Standard"/>
    <w:next w:val="Standard"/>
    <w:qFormat/>
    <w:pPr>
      <w:keepNext/>
      <w:spacing w:before="120" w:after="60"/>
      <w:outlineLvl w:val="0"/>
    </w:pPr>
    <w:rPr>
      <w:b/>
      <w:i/>
      <w:kern w:val="28"/>
    </w:rPr>
  </w:style>
  <w:style w:type="paragraph" w:styleId="berschrift2">
    <w:name w:val="heading 2"/>
    <w:basedOn w:val="Standard"/>
    <w:next w:val="Standard"/>
    <w:qFormat/>
    <w:pPr>
      <w:keepNext/>
      <w:spacing w:before="40" w:after="40"/>
      <w:outlineLvl w:val="1"/>
    </w:pPr>
    <w:rPr>
      <w:bCs/>
      <w:sz w:val="18"/>
      <w:u w:val="single"/>
    </w:rPr>
  </w:style>
  <w:style w:type="paragraph" w:styleId="berschrift3">
    <w:name w:val="heading 3"/>
    <w:basedOn w:val="Standard"/>
    <w:next w:val="Standard"/>
    <w:qFormat/>
    <w:pPr>
      <w:keepNext/>
      <w:spacing w:after="120"/>
      <w:ind w:left="357"/>
      <w:outlineLvl w:val="2"/>
    </w:pPr>
    <w:rPr>
      <w:b/>
      <w:bCs/>
    </w:rPr>
  </w:style>
  <w:style w:type="paragraph" w:styleId="berschrift4">
    <w:name w:val="heading 4"/>
    <w:basedOn w:val="Standard"/>
    <w:next w:val="Standard"/>
    <w:qFormat/>
    <w:pPr>
      <w:keepNext/>
      <w:ind w:left="360"/>
      <w:outlineLvl w:val="3"/>
    </w:pPr>
    <w:rPr>
      <w:b/>
      <w:bCs/>
    </w:rPr>
  </w:style>
  <w:style w:type="paragraph" w:styleId="berschrift5">
    <w:name w:val="heading 5"/>
    <w:basedOn w:val="Standard"/>
    <w:next w:val="Standard"/>
    <w:qFormat/>
    <w:pPr>
      <w:keepNext/>
      <w:spacing w:before="120"/>
      <w:ind w:left="357"/>
      <w:outlineLvl w:val="4"/>
    </w:pPr>
    <w:rPr>
      <w:b/>
      <w:u w:val="single"/>
    </w:rPr>
  </w:style>
  <w:style w:type="paragraph" w:styleId="berschrift6">
    <w:name w:val="heading 6"/>
    <w:basedOn w:val="Standard"/>
    <w:next w:val="Standard"/>
    <w:qFormat/>
    <w:pPr>
      <w:keepNext/>
      <w:outlineLvl w:val="5"/>
    </w:pPr>
    <w:rPr>
      <w:b/>
      <w:bCs/>
    </w:rPr>
  </w:style>
  <w:style w:type="paragraph" w:styleId="berschrift7">
    <w:name w:val="heading 7"/>
    <w:basedOn w:val="Standard"/>
    <w:next w:val="Standard"/>
    <w:qFormat/>
    <w:pPr>
      <w:keepNext/>
      <w:spacing w:line="240" w:lineRule="exact"/>
      <w:outlineLvl w:val="6"/>
    </w:pPr>
    <w:rPr>
      <w:sz w:val="24"/>
    </w:rPr>
  </w:style>
  <w:style w:type="paragraph" w:styleId="berschrift8">
    <w:name w:val="heading 8"/>
    <w:basedOn w:val="Standard"/>
    <w:next w:val="Standard"/>
    <w:qFormat/>
    <w:pPr>
      <w:keepNext/>
      <w:tabs>
        <w:tab w:val="left" w:pos="284"/>
        <w:tab w:val="left" w:pos="1985"/>
        <w:tab w:val="left" w:pos="3686"/>
        <w:tab w:val="left" w:pos="4840"/>
        <w:tab w:val="left" w:pos="6804"/>
        <w:tab w:val="left" w:pos="10573"/>
      </w:tabs>
      <w:spacing w:line="240" w:lineRule="exact"/>
      <w:outlineLvl w:val="7"/>
    </w:pPr>
    <w:rPr>
      <w:u w:val="single"/>
    </w:rPr>
  </w:style>
  <w:style w:type="paragraph" w:styleId="berschrift9">
    <w:name w:val="heading 9"/>
    <w:basedOn w:val="Standard"/>
    <w:next w:val="Standard"/>
    <w:qFormat/>
    <w:pPr>
      <w:keepNext/>
      <w:jc w:val="both"/>
      <w:outlineLvl w:val="8"/>
    </w:pPr>
    <w:rPr>
      <w:u w:val="single"/>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rPr>
      <w:b/>
      <w:bCs/>
    </w:rPr>
  </w:style>
  <w:style w:type="paragraph" w:styleId="Textkrper2">
    <w:name w:val="Body Text 2"/>
    <w:basedOn w:val="Standard"/>
    <w:rPr>
      <w:b/>
      <w:bCs/>
      <w:sz w:val="18"/>
      <w:shd w:val="clear" w:color="auto" w:fill="C0C0C0"/>
    </w:rPr>
  </w:style>
  <w:style w:type="paragraph" w:styleId="Textkrper-Zeileneinzug">
    <w:name w:val="Body Text Indent"/>
    <w:basedOn w:val="Standard"/>
    <w:pPr>
      <w:overflowPunct/>
      <w:autoSpaceDE/>
      <w:autoSpaceDN/>
      <w:adjustRightInd/>
      <w:ind w:left="3540" w:hanging="2832"/>
      <w:textAlignment w:val="auto"/>
    </w:pPr>
    <w:rPr>
      <w:rFonts w:cs="Arial"/>
      <w:szCs w:val="24"/>
    </w:rPr>
  </w:style>
  <w:style w:type="paragraph" w:styleId="Textkrper-Einzug2">
    <w:name w:val="Body Text Indent 2"/>
    <w:basedOn w:val="Standard"/>
    <w:pPr>
      <w:overflowPunct/>
      <w:autoSpaceDE/>
      <w:autoSpaceDN/>
      <w:adjustRightInd/>
      <w:ind w:left="3543" w:hanging="2835"/>
      <w:textAlignment w:val="auto"/>
    </w:pPr>
    <w:rPr>
      <w:rFonts w:cs="Arial"/>
      <w:szCs w:val="24"/>
    </w:rPr>
  </w:style>
  <w:style w:type="paragraph" w:styleId="Textkrper3">
    <w:name w:val="Body Text 3"/>
    <w:basedOn w:val="Standard"/>
    <w:pPr>
      <w:jc w:val="center"/>
    </w:pPr>
    <w:rPr>
      <w:b/>
    </w:rPr>
  </w:style>
  <w:style w:type="paragraph" w:styleId="Beschriftung">
    <w:name w:val="caption"/>
    <w:basedOn w:val="Standard"/>
    <w:next w:val="Standard"/>
    <w:qFormat/>
    <w:pPr>
      <w:framePr w:w="4927" w:h="2285" w:hRule="exact" w:hSpace="142" w:wrap="around" w:vAnchor="page" w:hAnchor="page" w:x="499" w:y="2825" w:anchorLock="1"/>
    </w:pPr>
    <w:rPr>
      <w:b/>
      <w:bCs/>
    </w:rPr>
  </w:style>
  <w:style w:type="paragraph" w:customStyle="1" w:styleId="Absatz1">
    <w:name w:val="Absatz 1"/>
    <w:pPr>
      <w:overflowPunct w:val="0"/>
      <w:autoSpaceDE w:val="0"/>
      <w:autoSpaceDN w:val="0"/>
      <w:adjustRightInd w:val="0"/>
      <w:jc w:val="center"/>
      <w:textAlignment w:val="baseline"/>
    </w:pPr>
    <w:rPr>
      <w:rFonts w:ascii="Elite" w:hAnsi="Elite"/>
      <w:b/>
      <w:sz w:val="24"/>
    </w:rPr>
  </w:style>
  <w:style w:type="paragraph" w:styleId="Textkrper-Einzug3">
    <w:name w:val="Body Text Indent 3"/>
    <w:basedOn w:val="Standard"/>
    <w:pPr>
      <w:spacing w:before="240" w:line="240" w:lineRule="exact"/>
      <w:ind w:left="709" w:hanging="709"/>
    </w:pPr>
  </w:style>
  <w:style w:type="paragraph" w:styleId="Aufzhlungszeichen">
    <w:name w:val="List Bullet"/>
    <w:basedOn w:val="Standard"/>
    <w:autoRedefine/>
    <w:pPr>
      <w:numPr>
        <w:numId w:val="21"/>
      </w:numPr>
    </w:pPr>
  </w:style>
  <w:style w:type="table" w:styleId="Tabellenraster">
    <w:name w:val="Table Grid"/>
    <w:basedOn w:val="NormaleTabelle"/>
    <w:rsid w:val="00B06B12"/>
    <w:pPr>
      <w:overflowPunct w:val="0"/>
      <w:autoSpaceDE w:val="0"/>
      <w:autoSpaceDN w:val="0"/>
      <w:adjustRightInd w:val="0"/>
      <w:textAlignment w:val="baseline"/>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style>
  <w:style w:type="paragraph" w:styleId="Endnotentext">
    <w:name w:val="endnote text"/>
    <w:basedOn w:val="Standard"/>
    <w:semiHidden/>
    <w:rsid w:val="006755BB"/>
  </w:style>
  <w:style w:type="character" w:styleId="Endnotenzeichen">
    <w:name w:val="endnote reference"/>
    <w:semiHidden/>
    <w:rsid w:val="006755BB"/>
    <w:rPr>
      <w:vertAlign w:val="superscript"/>
    </w:rPr>
  </w:style>
  <w:style w:type="paragraph" w:styleId="Titel">
    <w:name w:val="Title"/>
    <w:basedOn w:val="Standard"/>
    <w:next w:val="Standard"/>
    <w:qFormat/>
    <w:rsid w:val="00D92A92"/>
    <w:pPr>
      <w:overflowPunct/>
      <w:textAlignment w:val="auto"/>
    </w:pPr>
    <w:rPr>
      <w:rFonts w:ascii="DBJDPI+TimesNewRoman,Bold" w:hAnsi="DBJDPI+TimesNewRoman,Bold"/>
      <w:sz w:val="24"/>
      <w:szCs w:val="24"/>
    </w:rPr>
  </w:style>
  <w:style w:type="paragraph" w:customStyle="1" w:styleId="Default">
    <w:name w:val="Default"/>
    <w:rsid w:val="00871B00"/>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3776D7"/>
  </w:style>
  <w:style w:type="character" w:styleId="Funotenzeichen">
    <w:name w:val="footnote reference"/>
    <w:semiHidden/>
    <w:rsid w:val="003776D7"/>
    <w:rPr>
      <w:vertAlign w:val="superscript"/>
    </w:rPr>
  </w:style>
  <w:style w:type="paragraph" w:styleId="Sprechblasentext">
    <w:name w:val="Balloon Text"/>
    <w:basedOn w:val="Standard"/>
    <w:semiHidden/>
    <w:rsid w:val="003318C9"/>
    <w:rPr>
      <w:rFonts w:ascii="Tahoma" w:hAnsi="Tahoma" w:cs="Tahoma"/>
      <w:sz w:val="16"/>
      <w:szCs w:val="16"/>
    </w:rPr>
  </w:style>
  <w:style w:type="paragraph" w:styleId="berarbeitung">
    <w:name w:val="Revision"/>
    <w:hidden/>
    <w:uiPriority w:val="99"/>
    <w:semiHidden/>
    <w:rsid w:val="00061B15"/>
    <w:rPr>
      <w:rFonts w:ascii="Arial" w:hAnsi="Arial"/>
    </w:rPr>
  </w:style>
  <w:style w:type="character" w:customStyle="1" w:styleId="TextkrperZchn">
    <w:name w:val="Textkörper Zchn"/>
    <w:link w:val="Textkrper"/>
    <w:rsid w:val="008D30C1"/>
    <w:rPr>
      <w:rFonts w:ascii="Arial" w:hAnsi="Arial"/>
      <w:b/>
      <w:bCs/>
    </w:rPr>
  </w:style>
  <w:style w:type="paragraph" w:styleId="Listenabsatz">
    <w:name w:val="List Paragraph"/>
    <w:basedOn w:val="Standard"/>
    <w:uiPriority w:val="34"/>
    <w:qFormat/>
    <w:rsid w:val="00257F02"/>
    <w:pPr>
      <w:ind w:left="720"/>
      <w:contextualSpacing/>
    </w:pPr>
  </w:style>
  <w:style w:type="character" w:styleId="Hyperlink">
    <w:name w:val="Hyperlink"/>
    <w:basedOn w:val="Absatz-Standardschriftart"/>
    <w:rsid w:val="00C71F88"/>
    <w:rPr>
      <w:color w:val="0000FF" w:themeColor="hyperlink"/>
      <w:u w:val="single"/>
    </w:rPr>
  </w:style>
  <w:style w:type="character" w:styleId="Kommentarzeichen">
    <w:name w:val="annotation reference"/>
    <w:basedOn w:val="Absatz-Standardschriftart"/>
    <w:rsid w:val="00E70BF2"/>
    <w:rPr>
      <w:sz w:val="16"/>
      <w:szCs w:val="16"/>
    </w:rPr>
  </w:style>
  <w:style w:type="paragraph" w:styleId="Kommentartext">
    <w:name w:val="annotation text"/>
    <w:basedOn w:val="Standard"/>
    <w:link w:val="KommentartextZchn"/>
    <w:rsid w:val="00E70BF2"/>
  </w:style>
  <w:style w:type="character" w:customStyle="1" w:styleId="KommentartextZchn">
    <w:name w:val="Kommentartext Zchn"/>
    <w:basedOn w:val="Absatz-Standardschriftart"/>
    <w:link w:val="Kommentartext"/>
    <w:rsid w:val="00E70BF2"/>
    <w:rPr>
      <w:rFonts w:ascii="Arial" w:hAnsi="Arial"/>
    </w:rPr>
  </w:style>
  <w:style w:type="paragraph" w:styleId="Kommentarthema">
    <w:name w:val="annotation subject"/>
    <w:basedOn w:val="Kommentartext"/>
    <w:next w:val="Kommentartext"/>
    <w:link w:val="KommentarthemaZchn"/>
    <w:rsid w:val="00E70BF2"/>
    <w:rPr>
      <w:b/>
      <w:bCs/>
    </w:rPr>
  </w:style>
  <w:style w:type="character" w:customStyle="1" w:styleId="KommentarthemaZchn">
    <w:name w:val="Kommentarthema Zchn"/>
    <w:basedOn w:val="KommentartextZchn"/>
    <w:link w:val="Kommentarthema"/>
    <w:rsid w:val="00E70BF2"/>
    <w:rPr>
      <w:rFonts w:ascii="Arial" w:hAnsi="Arial"/>
      <w:b/>
      <w:bCs/>
    </w:rPr>
  </w:style>
  <w:style w:type="character" w:customStyle="1" w:styleId="KopfzeileZchn">
    <w:name w:val="Kopfzeile Zchn"/>
    <w:basedOn w:val="Absatz-Standardschriftart"/>
    <w:link w:val="Kopfzeile"/>
    <w:rsid w:val="00D433AB"/>
    <w:rPr>
      <w:rFonts w:ascii="Arial" w:hAnsi="Arial"/>
    </w:rPr>
  </w:style>
  <w:style w:type="character" w:styleId="Platzhaltertext">
    <w:name w:val="Placeholder Text"/>
    <w:basedOn w:val="Absatz-Standardschriftart"/>
    <w:uiPriority w:val="99"/>
    <w:semiHidden/>
    <w:rsid w:val="00B16A79"/>
    <w:rPr>
      <w:color w:val="808080"/>
    </w:rPr>
  </w:style>
  <w:style w:type="paragraph" w:styleId="Dokumentstruktur">
    <w:name w:val="Document Map"/>
    <w:basedOn w:val="Standard"/>
    <w:link w:val="DokumentstrukturZchn"/>
    <w:semiHidden/>
    <w:unhideWhenUsed/>
    <w:rsid w:val="004E7611"/>
    <w:rPr>
      <w:rFonts w:ascii="Times New Roman" w:hAnsi="Times New Roman"/>
      <w:sz w:val="24"/>
      <w:szCs w:val="24"/>
    </w:rPr>
  </w:style>
  <w:style w:type="character" w:customStyle="1" w:styleId="DokumentstrukturZchn">
    <w:name w:val="Dokumentstruktur Zchn"/>
    <w:basedOn w:val="Absatz-Standardschriftart"/>
    <w:link w:val="Dokumentstruktur"/>
    <w:semiHidden/>
    <w:rsid w:val="004E7611"/>
    <w:rPr>
      <w:sz w:val="24"/>
      <w:szCs w:val="24"/>
    </w:rPr>
  </w:style>
  <w:style w:type="character" w:styleId="BesuchterLink">
    <w:name w:val="FollowedHyperlink"/>
    <w:basedOn w:val="Absatz-Standardschriftart"/>
    <w:semiHidden/>
    <w:unhideWhenUsed/>
    <w:rsid w:val="00EF220C"/>
    <w:rPr>
      <w:color w:val="800080" w:themeColor="followedHyperlink"/>
      <w:u w:val="single"/>
    </w:rPr>
  </w:style>
  <w:style w:type="paragraph" w:styleId="StandardWeb">
    <w:name w:val="Normal (Web)"/>
    <w:basedOn w:val="Standard"/>
    <w:uiPriority w:val="99"/>
    <w:semiHidden/>
    <w:unhideWhenUsed/>
    <w:rsid w:val="003A3388"/>
    <w:pPr>
      <w:overflowPunct/>
      <w:autoSpaceDE/>
      <w:autoSpaceDN/>
      <w:adjustRightInd/>
      <w:spacing w:before="100" w:beforeAutospacing="1" w:after="100" w:afterAutospacing="1"/>
      <w:textAlignment w:val="auto"/>
    </w:pPr>
    <w:rPr>
      <w:rFonts w:ascii="Times New Roman" w:eastAsiaTheme="minorEastAsia" w:hAnsi="Times New Roman"/>
      <w:sz w:val="24"/>
      <w:szCs w:val="24"/>
    </w:rPr>
  </w:style>
  <w:style w:type="paragraph" w:customStyle="1" w:styleId="doc-ti">
    <w:name w:val="doc-ti"/>
    <w:basedOn w:val="Standard"/>
    <w:rsid w:val="00FA2B0F"/>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jnlangue">
    <w:name w:val="jnlangue"/>
    <w:basedOn w:val="Absatz-Standardschriftart"/>
    <w:rsid w:val="00FF65A0"/>
  </w:style>
  <w:style w:type="character" w:customStyle="1" w:styleId="jnkurzueamtabk">
    <w:name w:val="jnkurzueamtabk"/>
    <w:basedOn w:val="Absatz-Standardschriftart"/>
    <w:rsid w:val="00FF65A0"/>
  </w:style>
  <w:style w:type="paragraph" w:customStyle="1" w:styleId="Anlagen">
    <w:name w:val="Anlagen"/>
    <w:basedOn w:val="Standard"/>
    <w:rsid w:val="0004525A"/>
    <w:pPr>
      <w:tabs>
        <w:tab w:val="left" w:pos="964"/>
      </w:tabs>
      <w:jc w:val="both"/>
      <w:textAlignment w:val="auto"/>
    </w:pPr>
    <w:rPr>
      <w:sz w:val="22"/>
    </w:rPr>
  </w:style>
  <w:style w:type="paragraph" w:customStyle="1" w:styleId="Auflagenberschrift">
    <w:name w:val="Auflagenüberschrift"/>
    <w:basedOn w:val="Standard"/>
    <w:link w:val="AuflagenberschriftZchn"/>
    <w:qFormat/>
    <w:rsid w:val="002567DB"/>
    <w:pPr>
      <w:spacing w:after="120"/>
      <w:ind w:right="-22"/>
    </w:pPr>
    <w:rPr>
      <w:rFonts w:cs="Arial"/>
      <w:b/>
    </w:rPr>
  </w:style>
  <w:style w:type="character" w:customStyle="1" w:styleId="AuflagenberschriftZchn">
    <w:name w:val="Auflagenüberschrift Zchn"/>
    <w:basedOn w:val="Absatz-Standardschriftart"/>
    <w:link w:val="Auflagenberschrift"/>
    <w:rsid w:val="002567DB"/>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31732">
      <w:bodyDiv w:val="1"/>
      <w:marLeft w:val="0"/>
      <w:marRight w:val="0"/>
      <w:marTop w:val="0"/>
      <w:marBottom w:val="0"/>
      <w:divBdr>
        <w:top w:val="none" w:sz="0" w:space="0" w:color="auto"/>
        <w:left w:val="none" w:sz="0" w:space="0" w:color="auto"/>
        <w:bottom w:val="none" w:sz="0" w:space="0" w:color="auto"/>
        <w:right w:val="none" w:sz="0" w:space="0" w:color="auto"/>
      </w:divBdr>
    </w:div>
    <w:div w:id="576398651">
      <w:bodyDiv w:val="1"/>
      <w:marLeft w:val="0"/>
      <w:marRight w:val="0"/>
      <w:marTop w:val="0"/>
      <w:marBottom w:val="0"/>
      <w:divBdr>
        <w:top w:val="none" w:sz="0" w:space="0" w:color="auto"/>
        <w:left w:val="none" w:sz="0" w:space="0" w:color="auto"/>
        <w:bottom w:val="none" w:sz="0" w:space="0" w:color="auto"/>
        <w:right w:val="none" w:sz="0" w:space="0" w:color="auto"/>
      </w:divBdr>
    </w:div>
    <w:div w:id="671639142">
      <w:bodyDiv w:val="1"/>
      <w:marLeft w:val="0"/>
      <w:marRight w:val="0"/>
      <w:marTop w:val="0"/>
      <w:marBottom w:val="0"/>
      <w:divBdr>
        <w:top w:val="none" w:sz="0" w:space="0" w:color="auto"/>
        <w:left w:val="none" w:sz="0" w:space="0" w:color="auto"/>
        <w:bottom w:val="none" w:sz="0" w:space="0" w:color="auto"/>
        <w:right w:val="none" w:sz="0" w:space="0" w:color="auto"/>
      </w:divBdr>
    </w:div>
    <w:div w:id="1313176156">
      <w:bodyDiv w:val="1"/>
      <w:marLeft w:val="0"/>
      <w:marRight w:val="0"/>
      <w:marTop w:val="0"/>
      <w:marBottom w:val="0"/>
      <w:divBdr>
        <w:top w:val="none" w:sz="0" w:space="0" w:color="auto"/>
        <w:left w:val="none" w:sz="0" w:space="0" w:color="auto"/>
        <w:bottom w:val="none" w:sz="0" w:space="0" w:color="auto"/>
        <w:right w:val="none" w:sz="0" w:space="0" w:color="auto"/>
      </w:divBdr>
    </w:div>
    <w:div w:id="174544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z-online.de"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VORLAGEN\KOPFNEU2.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DE2B6-ECAF-440C-AE18-4E3ACC26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KOPFNEU2.DOT</Template>
  <TotalTime>0</TotalTime>
  <Pages>4</Pages>
  <Words>1944</Words>
  <Characters>12248</Characters>
  <Application>Microsoft Office Word</Application>
  <DocSecurity>0</DocSecurity>
  <Lines>102</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Anlage Informationen zu Unternehmerpflichten und Ermächtigungsvoraussetzungen</vt:lpstr>
      <vt:lpstr>Pflanzenschutzamt Berlin</vt:lpstr>
    </vt:vector>
  </TitlesOfParts>
  <Company>PflA</Company>
  <LinksUpToDate>false</LinksUpToDate>
  <CharactersWithSpaces>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Informationen zu Unternehmerpflichten und Ermächtigungsvoraussetzungen</dc:title>
  <dc:creator>Deutscher Pflanzenschutzdienst</dc:creator>
  <cp:lastModifiedBy>Boniolo, Alberto</cp:lastModifiedBy>
  <cp:revision>6</cp:revision>
  <cp:lastPrinted>2021-02-11T16:11:00Z</cp:lastPrinted>
  <dcterms:created xsi:type="dcterms:W3CDTF">2021-02-11T16:10:00Z</dcterms:created>
  <dcterms:modified xsi:type="dcterms:W3CDTF">2021-07-22T08:38:00Z</dcterms:modified>
</cp:coreProperties>
</file>